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AD0" w:rsidRDefault="00121AD0" w:rsidP="00A546D5">
      <w:pPr>
        <w:pStyle w:val="Nadpis1"/>
      </w:pPr>
      <w:r w:rsidRPr="00A546D5">
        <w:t>Zázemí</w:t>
      </w:r>
      <w:r>
        <w:t xml:space="preserve"> pro provozní </w:t>
      </w:r>
      <w:r w:rsidR="00756D0F">
        <w:t>oš</w:t>
      </w:r>
      <w:r w:rsidR="008D4F3C">
        <w:t>e</w:t>
      </w:r>
      <w:r w:rsidR="00756D0F">
        <w:t>tření</w:t>
      </w:r>
      <w:r>
        <w:t xml:space="preserve"> a základní revize souprav provozovaných na VRT</w:t>
      </w:r>
    </w:p>
    <w:p w:rsidR="00121AD0" w:rsidRDefault="00121AD0" w:rsidP="00121AD0"/>
    <w:p w:rsidR="00121AD0" w:rsidRPr="00EA6973" w:rsidRDefault="00121AD0" w:rsidP="00121AD0">
      <w:pPr>
        <w:pStyle w:val="Nadpis2"/>
        <w:ind w:left="426" w:hanging="426"/>
      </w:pPr>
      <w:r>
        <w:t>Úvod a předpoklady výpočtů</w:t>
      </w:r>
    </w:p>
    <w:p w:rsidR="00121AD0" w:rsidRDefault="00641EA9" w:rsidP="00D63B2D">
      <w:r>
        <w:t xml:space="preserve">Dokument je podkladem pro návrh Zázemí pro provozní </w:t>
      </w:r>
      <w:r w:rsidR="00756D0F">
        <w:t>ošetření</w:t>
      </w:r>
      <w:r>
        <w:t xml:space="preserve"> a základní revize souprav provozovaných na VRT v lokalitě </w:t>
      </w:r>
      <w:r w:rsidR="00E24730">
        <w:t>Strašnice</w:t>
      </w:r>
      <w:r>
        <w:t xml:space="preserve"> (příp. v</w:t>
      </w:r>
      <w:r w:rsidR="00E24730">
        <w:t xml:space="preserve"> železničním </w:t>
      </w:r>
      <w:r w:rsidR="00F66DE1">
        <w:t xml:space="preserve">uzlu </w:t>
      </w:r>
      <w:r>
        <w:t>Pra</w:t>
      </w:r>
      <w:r w:rsidR="00F66DE1">
        <w:t>ha</w:t>
      </w:r>
      <w:r w:rsidR="00E24730">
        <w:t xml:space="preserve"> obecně). Vychází ze </w:t>
      </w:r>
      <w:r>
        <w:t xml:space="preserve">sledovaných provozních konceptů zpracovaných v rámci </w:t>
      </w:r>
      <w:r w:rsidR="00DC2F6D">
        <w:t xml:space="preserve">schválených </w:t>
      </w:r>
      <w:r>
        <w:t>studií proveditel</w:t>
      </w:r>
      <w:r w:rsidR="00E24730">
        <w:t>nos</w:t>
      </w:r>
      <w:r w:rsidR="00A546D5">
        <w:t xml:space="preserve">ti </w:t>
      </w:r>
      <w:r w:rsidR="00DC2F6D">
        <w:t>pro</w:t>
      </w:r>
      <w:r w:rsidR="00A546D5">
        <w:t xml:space="preserve"> jednotlivá ramena </w:t>
      </w:r>
      <w:r w:rsidR="00DC2F6D">
        <w:t>VRT a</w:t>
      </w:r>
      <w:r>
        <w:t xml:space="preserve"> aktualizací </w:t>
      </w:r>
      <w:r w:rsidR="00DC2F6D">
        <w:t xml:space="preserve">těchto konceptů </w:t>
      </w:r>
      <w:r>
        <w:t xml:space="preserve">při další </w:t>
      </w:r>
      <w:r w:rsidR="00A546D5">
        <w:t xml:space="preserve">projektové </w:t>
      </w:r>
      <w:r>
        <w:t>přípravě VRT.</w:t>
      </w:r>
    </w:p>
    <w:p w:rsidR="00641EA9" w:rsidRDefault="00641EA9" w:rsidP="00121AD0">
      <w:r>
        <w:t>Je uvažováno cílové linkové</w:t>
      </w:r>
      <w:r w:rsidR="00A546D5">
        <w:t xml:space="preserve"> vedení pro všechny prověřovaná ramena </w:t>
      </w:r>
      <w:r>
        <w:t xml:space="preserve">VRT k horizontu jejich zprovoznění (2045 </w:t>
      </w:r>
      <w:r w:rsidR="00A546D5">
        <w:t>až</w:t>
      </w:r>
      <w:r>
        <w:t xml:space="preserve"> 2050). Uvažovány jsou všechny linky, které alespoň v nějaké části trasy využijí </w:t>
      </w:r>
      <w:r w:rsidR="00A546D5">
        <w:t xml:space="preserve">síť </w:t>
      </w:r>
      <w:r>
        <w:t>VRT. Úvaha zahrnuje tyto linky:</w:t>
      </w:r>
    </w:p>
    <w:tbl>
      <w:tblPr>
        <w:tblW w:w="8619" w:type="dxa"/>
        <w:tblInd w:w="-5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"/>
        <w:gridCol w:w="6213"/>
        <w:gridCol w:w="1384"/>
      </w:tblGrid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E7E6E6" w:themeFill="background2"/>
            <w:noWrap/>
            <w:vAlign w:val="center"/>
          </w:tcPr>
          <w:p w:rsidR="00641EA9" w:rsidRPr="00E64668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Označení</w:t>
            </w:r>
          </w:p>
        </w:tc>
        <w:tc>
          <w:tcPr>
            <w:tcW w:w="6213" w:type="dxa"/>
            <w:shd w:val="clear" w:color="auto" w:fill="E7E6E6" w:themeFill="background2"/>
            <w:noWrap/>
            <w:vAlign w:val="center"/>
          </w:tcPr>
          <w:p w:rsidR="00641EA9" w:rsidRPr="00E64668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Trasa</w:t>
            </w:r>
          </w:p>
        </w:tc>
        <w:tc>
          <w:tcPr>
            <w:tcW w:w="1384" w:type="dxa"/>
            <w:shd w:val="clear" w:color="auto" w:fill="E7E6E6" w:themeFill="background2"/>
            <w:vAlign w:val="center"/>
          </w:tcPr>
          <w:p w:rsidR="00641EA9" w:rsidRPr="00E64668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Typ soupravy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SPR1</w:t>
            </w:r>
          </w:p>
        </w:tc>
        <w:tc>
          <w:tcPr>
            <w:tcW w:w="6213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proofErr w:type="spellStart"/>
            <w:r w:rsidRPr="00641EA9">
              <w:rPr>
                <w:rFonts w:ascii="Verdana" w:eastAsiaTheme="minorHAnsi" w:hAnsi="Verdana"/>
                <w:bCs/>
                <w:sz w:val="14"/>
              </w:rPr>
              <w:t>Berlin</w:t>
            </w:r>
            <w:proofErr w:type="spellEnd"/>
            <w:r w:rsidRPr="00641EA9">
              <w:rPr>
                <w:rFonts w:ascii="Verdana" w:eastAsiaTheme="minorHAnsi" w:hAnsi="Verdana"/>
                <w:bCs/>
                <w:sz w:val="14"/>
              </w:rPr>
              <w:t xml:space="preserve"> - Dresden - Praha - Brno - </w:t>
            </w:r>
            <w:proofErr w:type="spellStart"/>
            <w:r w:rsidRPr="00641EA9">
              <w:rPr>
                <w:rFonts w:ascii="Verdana" w:eastAsiaTheme="minorHAnsi" w:hAnsi="Verdana"/>
                <w:bCs/>
                <w:sz w:val="14"/>
              </w:rPr>
              <w:t>Wien</w:t>
            </w:r>
            <w:proofErr w:type="spellEnd"/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HS320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SPR2</w:t>
            </w:r>
          </w:p>
        </w:tc>
        <w:tc>
          <w:tcPr>
            <w:tcW w:w="6213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Praha - Ostrava - Frýdek-Místek</w:t>
            </w:r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HS320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Ex3</w:t>
            </w:r>
          </w:p>
        </w:tc>
        <w:tc>
          <w:tcPr>
            <w:tcW w:w="6213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 xml:space="preserve">Dresden - Praha - Brno - Břeclav - </w:t>
            </w:r>
            <w:proofErr w:type="spellStart"/>
            <w:r w:rsidRPr="00641EA9">
              <w:rPr>
                <w:rFonts w:ascii="Verdana" w:eastAsiaTheme="minorHAnsi" w:hAnsi="Verdana"/>
                <w:bCs/>
                <w:sz w:val="14"/>
              </w:rPr>
              <w:t>Wien</w:t>
            </w:r>
            <w:proofErr w:type="spellEnd"/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HS320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Ex5</w:t>
            </w:r>
          </w:p>
        </w:tc>
        <w:tc>
          <w:tcPr>
            <w:tcW w:w="6213" w:type="dxa"/>
            <w:shd w:val="clear" w:color="auto" w:fill="auto"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 xml:space="preserve">Karlovy Vary - Praha - Brno - Břeclav - Bratislava - </w:t>
            </w:r>
            <w:proofErr w:type="spellStart"/>
            <w:r w:rsidRPr="00641EA9">
              <w:rPr>
                <w:rFonts w:ascii="Verdana" w:eastAsiaTheme="minorHAnsi" w:hAnsi="Verdana"/>
                <w:bCs/>
                <w:sz w:val="14"/>
              </w:rPr>
              <w:t>Budapest</w:t>
            </w:r>
            <w:proofErr w:type="spellEnd"/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HS320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Ex1</w:t>
            </w:r>
          </w:p>
        </w:tc>
        <w:tc>
          <w:tcPr>
            <w:tcW w:w="6213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Praha - Brno - Přerov - Ostrava - Žilina (</w:t>
            </w:r>
            <w:proofErr w:type="spellStart"/>
            <w:r w:rsidRPr="00641EA9">
              <w:rPr>
                <w:rFonts w:ascii="Verdana" w:eastAsiaTheme="minorHAnsi" w:hAnsi="Verdana"/>
                <w:bCs/>
                <w:sz w:val="14"/>
              </w:rPr>
              <w:t>Warszawa</w:t>
            </w:r>
            <w:proofErr w:type="spellEnd"/>
            <w:r w:rsidRPr="00641EA9">
              <w:rPr>
                <w:rFonts w:ascii="Verdana" w:eastAsiaTheme="minorHAnsi" w:hAnsi="Verdana"/>
                <w:bCs/>
                <w:sz w:val="14"/>
              </w:rPr>
              <w:t>)</w:t>
            </w:r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HS320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Ex22</w:t>
            </w:r>
          </w:p>
        </w:tc>
        <w:tc>
          <w:tcPr>
            <w:tcW w:w="6213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Praha - Brno VRT - Zlín (Luhačovice)</w:t>
            </w:r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HS320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R34/37</w:t>
            </w:r>
          </w:p>
        </w:tc>
        <w:tc>
          <w:tcPr>
            <w:tcW w:w="6213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Praha - Světlá nad Sázavou - Havlíčkův Brod - Brno</w:t>
            </w:r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HS230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R33</w:t>
            </w:r>
          </w:p>
        </w:tc>
        <w:tc>
          <w:tcPr>
            <w:tcW w:w="6213" w:type="dxa"/>
            <w:shd w:val="clear" w:color="auto" w:fill="auto"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Praha - Jihlava</w:t>
            </w:r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HS230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R11</w:t>
            </w:r>
          </w:p>
        </w:tc>
        <w:tc>
          <w:tcPr>
            <w:tcW w:w="6213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Jihlava - Brno</w:t>
            </w:r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HS230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RB8</w:t>
            </w:r>
          </w:p>
        </w:tc>
        <w:tc>
          <w:tcPr>
            <w:tcW w:w="6213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Velké Meziříčí - Velká Bíteš - Brno</w:t>
            </w:r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HS200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Ex4</w:t>
            </w:r>
          </w:p>
        </w:tc>
        <w:tc>
          <w:tcPr>
            <w:tcW w:w="6213" w:type="dxa"/>
            <w:shd w:val="clear" w:color="auto" w:fill="auto"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(</w:t>
            </w:r>
            <w:proofErr w:type="spellStart"/>
            <w:r w:rsidRPr="00641EA9">
              <w:rPr>
                <w:rFonts w:ascii="Verdana" w:eastAsiaTheme="minorHAnsi" w:hAnsi="Verdana"/>
                <w:bCs/>
                <w:sz w:val="14"/>
              </w:rPr>
              <w:t>Budapest</w:t>
            </w:r>
            <w:proofErr w:type="spellEnd"/>
            <w:r w:rsidRPr="00641EA9">
              <w:rPr>
                <w:rFonts w:ascii="Verdana" w:eastAsiaTheme="minorHAnsi" w:hAnsi="Verdana"/>
                <w:bCs/>
                <w:sz w:val="14"/>
              </w:rPr>
              <w:t xml:space="preserve">) </w:t>
            </w:r>
            <w:proofErr w:type="spellStart"/>
            <w:r w:rsidRPr="00641EA9">
              <w:rPr>
                <w:rFonts w:ascii="Verdana" w:eastAsiaTheme="minorHAnsi" w:hAnsi="Verdana"/>
                <w:bCs/>
                <w:sz w:val="14"/>
              </w:rPr>
              <w:t>Wien</w:t>
            </w:r>
            <w:proofErr w:type="spellEnd"/>
            <w:r w:rsidRPr="00641EA9">
              <w:rPr>
                <w:rFonts w:ascii="Verdana" w:eastAsiaTheme="minorHAnsi" w:hAnsi="Verdana"/>
                <w:bCs/>
                <w:sz w:val="14"/>
              </w:rPr>
              <w:t xml:space="preserve"> - Břeclav - Brno - Přerov - Ostrava - </w:t>
            </w:r>
            <w:proofErr w:type="spellStart"/>
            <w:r w:rsidRPr="00641EA9">
              <w:rPr>
                <w:rFonts w:ascii="Verdana" w:eastAsiaTheme="minorHAnsi" w:hAnsi="Verdana"/>
                <w:bCs/>
                <w:sz w:val="14"/>
              </w:rPr>
              <w:t>Warszawa</w:t>
            </w:r>
            <w:proofErr w:type="spellEnd"/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HS320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R13</w:t>
            </w:r>
          </w:p>
        </w:tc>
        <w:tc>
          <w:tcPr>
            <w:tcW w:w="6213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Brno - Břeclav - Přerov - Olomouc</w:t>
            </w:r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HS200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Ex16</w:t>
            </w:r>
          </w:p>
        </w:tc>
        <w:tc>
          <w:tcPr>
            <w:tcW w:w="6213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 xml:space="preserve">Praha - Hradec Králové - </w:t>
            </w:r>
            <w:r w:rsidR="00E24730" w:rsidRPr="00641EA9">
              <w:rPr>
                <w:rFonts w:ascii="Verdana" w:eastAsiaTheme="minorHAnsi" w:hAnsi="Verdana"/>
                <w:bCs/>
                <w:sz w:val="14"/>
              </w:rPr>
              <w:t>Wrocław</w:t>
            </w:r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HS230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Ex10</w:t>
            </w:r>
          </w:p>
        </w:tc>
        <w:tc>
          <w:tcPr>
            <w:tcW w:w="6213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Praha - Hradec Králové - Trutnov/Náchod</w:t>
            </w:r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HS230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E11</w:t>
            </w:r>
          </w:p>
        </w:tc>
        <w:tc>
          <w:tcPr>
            <w:tcW w:w="6213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Praha - Pardubice - Olomouc - Ostrava - Havířov</w:t>
            </w:r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HS230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Ex2</w:t>
            </w:r>
          </w:p>
        </w:tc>
        <w:tc>
          <w:tcPr>
            <w:tcW w:w="6213" w:type="dxa"/>
            <w:shd w:val="clear" w:color="auto" w:fill="auto"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Cheb - Plzeň - Praha - Pardubice - Olomouc - Vsetín - Žilina</w:t>
            </w:r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HS230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R19</w:t>
            </w:r>
          </w:p>
        </w:tc>
        <w:tc>
          <w:tcPr>
            <w:tcW w:w="6213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Praha - Pardubice - Svitavy - Brno</w:t>
            </w:r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HS200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R18</w:t>
            </w:r>
          </w:p>
        </w:tc>
        <w:tc>
          <w:tcPr>
            <w:tcW w:w="6213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Praha - Pardubice - Olomouc - Ostrava</w:t>
            </w:r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HS200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000000" w:fill="FFFFFF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R26b</w:t>
            </w:r>
          </w:p>
        </w:tc>
        <w:tc>
          <w:tcPr>
            <w:tcW w:w="6213" w:type="dxa"/>
            <w:shd w:val="clear" w:color="000000" w:fill="FFFFFF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Jičín - Nymburk - Praha - Beroun - Příbram</w:t>
            </w:r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HS200</w:t>
            </w:r>
          </w:p>
        </w:tc>
      </w:tr>
      <w:tr w:rsidR="00641EA9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R84</w:t>
            </w:r>
          </w:p>
        </w:tc>
        <w:tc>
          <w:tcPr>
            <w:tcW w:w="6213" w:type="dxa"/>
            <w:shd w:val="clear" w:color="auto" w:fill="auto"/>
            <w:noWrap/>
            <w:vAlign w:val="center"/>
            <w:hideMark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641EA9">
              <w:rPr>
                <w:rFonts w:ascii="Verdana" w:eastAsiaTheme="minorHAnsi" w:hAnsi="Verdana"/>
                <w:bCs/>
                <w:sz w:val="14"/>
              </w:rPr>
              <w:t>Ostrava - Hranice na Moravě - Vsetín</w:t>
            </w:r>
          </w:p>
        </w:tc>
        <w:tc>
          <w:tcPr>
            <w:tcW w:w="1384" w:type="dxa"/>
            <w:vAlign w:val="center"/>
          </w:tcPr>
          <w:p w:rsidR="00641EA9" w:rsidRPr="00641EA9" w:rsidRDefault="00641EA9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 w:rsidRPr="00E64668">
              <w:rPr>
                <w:rFonts w:ascii="Verdana" w:eastAsiaTheme="minorHAnsi" w:hAnsi="Verdana"/>
                <w:bCs/>
                <w:sz w:val="14"/>
              </w:rPr>
              <w:t>HS200</w:t>
            </w:r>
          </w:p>
        </w:tc>
      </w:tr>
      <w:tr w:rsidR="00682916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</w:tcPr>
          <w:p w:rsidR="00682916" w:rsidRPr="00641EA9" w:rsidRDefault="00682916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>
              <w:rPr>
                <w:rFonts w:ascii="Verdana" w:eastAsiaTheme="minorHAnsi" w:hAnsi="Verdana"/>
                <w:bCs/>
                <w:sz w:val="14"/>
              </w:rPr>
              <w:t>R20</w:t>
            </w:r>
          </w:p>
        </w:tc>
        <w:tc>
          <w:tcPr>
            <w:tcW w:w="6213" w:type="dxa"/>
            <w:shd w:val="clear" w:color="auto" w:fill="auto"/>
            <w:noWrap/>
            <w:vAlign w:val="center"/>
          </w:tcPr>
          <w:p w:rsidR="00682916" w:rsidRPr="00641EA9" w:rsidRDefault="00682916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>
              <w:rPr>
                <w:rFonts w:ascii="Verdana" w:eastAsiaTheme="minorHAnsi" w:hAnsi="Verdana"/>
                <w:bCs/>
                <w:sz w:val="14"/>
              </w:rPr>
              <w:t>Praha – Roudnice VRT – Lovosice – Ústí n. l. - Děčín</w:t>
            </w:r>
          </w:p>
        </w:tc>
        <w:tc>
          <w:tcPr>
            <w:tcW w:w="1384" w:type="dxa"/>
            <w:vAlign w:val="center"/>
          </w:tcPr>
          <w:p w:rsidR="00682916" w:rsidRPr="00E64668" w:rsidRDefault="00682916" w:rsidP="00E24730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>
              <w:rPr>
                <w:rFonts w:ascii="Verdana" w:eastAsiaTheme="minorHAnsi" w:hAnsi="Verdana"/>
                <w:bCs/>
                <w:sz w:val="14"/>
              </w:rPr>
              <w:t>HS230</w:t>
            </w:r>
          </w:p>
        </w:tc>
      </w:tr>
      <w:tr w:rsidR="00682916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</w:tcPr>
          <w:p w:rsidR="00682916" w:rsidRPr="00641EA9" w:rsidRDefault="00682916" w:rsidP="00682916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>
              <w:rPr>
                <w:rFonts w:ascii="Verdana" w:eastAsiaTheme="minorHAnsi" w:hAnsi="Verdana"/>
                <w:bCs/>
                <w:sz w:val="14"/>
              </w:rPr>
              <w:t>R34</w:t>
            </w:r>
          </w:p>
        </w:tc>
        <w:tc>
          <w:tcPr>
            <w:tcW w:w="6213" w:type="dxa"/>
            <w:shd w:val="clear" w:color="auto" w:fill="auto"/>
            <w:noWrap/>
            <w:vAlign w:val="center"/>
          </w:tcPr>
          <w:p w:rsidR="00682916" w:rsidRPr="00641EA9" w:rsidRDefault="00682916" w:rsidP="00682916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>
              <w:rPr>
                <w:rFonts w:ascii="Verdana" w:eastAsiaTheme="minorHAnsi" w:hAnsi="Verdana"/>
                <w:bCs/>
                <w:sz w:val="14"/>
              </w:rPr>
              <w:t>Praha – Roudnice VRT – Litoměřice – Ústí n. l. - Děčín</w:t>
            </w:r>
          </w:p>
        </w:tc>
        <w:tc>
          <w:tcPr>
            <w:tcW w:w="1384" w:type="dxa"/>
            <w:vAlign w:val="center"/>
          </w:tcPr>
          <w:p w:rsidR="00682916" w:rsidRPr="00E64668" w:rsidRDefault="00682916" w:rsidP="00682916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>
              <w:rPr>
                <w:rFonts w:ascii="Verdana" w:eastAsiaTheme="minorHAnsi" w:hAnsi="Verdana"/>
                <w:bCs/>
                <w:sz w:val="14"/>
              </w:rPr>
              <w:t>HS230</w:t>
            </w:r>
          </w:p>
        </w:tc>
      </w:tr>
      <w:tr w:rsidR="00682916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</w:tcPr>
          <w:p w:rsidR="00682916" w:rsidRPr="00641EA9" w:rsidRDefault="00682916" w:rsidP="00682916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>
              <w:rPr>
                <w:rFonts w:ascii="Verdana" w:eastAsiaTheme="minorHAnsi" w:hAnsi="Verdana"/>
                <w:bCs/>
                <w:sz w:val="14"/>
              </w:rPr>
              <w:t>Ex51</w:t>
            </w:r>
          </w:p>
        </w:tc>
        <w:tc>
          <w:tcPr>
            <w:tcW w:w="6213" w:type="dxa"/>
            <w:shd w:val="clear" w:color="auto" w:fill="auto"/>
            <w:noWrap/>
            <w:vAlign w:val="center"/>
          </w:tcPr>
          <w:p w:rsidR="00682916" w:rsidRPr="00641EA9" w:rsidRDefault="00682916" w:rsidP="00682916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>
              <w:rPr>
                <w:rFonts w:ascii="Verdana" w:eastAsiaTheme="minorHAnsi" w:hAnsi="Verdana"/>
                <w:bCs/>
                <w:sz w:val="14"/>
              </w:rPr>
              <w:t>Praha – Louny - Žatec</w:t>
            </w:r>
          </w:p>
        </w:tc>
        <w:tc>
          <w:tcPr>
            <w:tcW w:w="1384" w:type="dxa"/>
            <w:vAlign w:val="center"/>
          </w:tcPr>
          <w:p w:rsidR="00682916" w:rsidRPr="00E64668" w:rsidRDefault="00682916" w:rsidP="00682916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>
              <w:rPr>
                <w:rFonts w:ascii="Verdana" w:eastAsiaTheme="minorHAnsi" w:hAnsi="Verdana"/>
                <w:bCs/>
                <w:sz w:val="14"/>
              </w:rPr>
              <w:t>HS320</w:t>
            </w:r>
          </w:p>
        </w:tc>
      </w:tr>
      <w:tr w:rsidR="00682916" w:rsidRPr="00641EA9" w:rsidTr="006A1E38">
        <w:trPr>
          <w:trHeight w:val="283"/>
        </w:trPr>
        <w:tc>
          <w:tcPr>
            <w:tcW w:w="1022" w:type="dxa"/>
            <w:shd w:val="clear" w:color="auto" w:fill="auto"/>
            <w:noWrap/>
            <w:vAlign w:val="center"/>
          </w:tcPr>
          <w:p w:rsidR="00682916" w:rsidRDefault="00682916" w:rsidP="00682916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>
              <w:rPr>
                <w:rFonts w:ascii="Verdana" w:eastAsiaTheme="minorHAnsi" w:hAnsi="Verdana"/>
                <w:bCs/>
                <w:sz w:val="14"/>
              </w:rPr>
              <w:t>R36</w:t>
            </w:r>
          </w:p>
        </w:tc>
        <w:tc>
          <w:tcPr>
            <w:tcW w:w="6213" w:type="dxa"/>
            <w:shd w:val="clear" w:color="auto" w:fill="auto"/>
            <w:noWrap/>
            <w:vAlign w:val="center"/>
          </w:tcPr>
          <w:p w:rsidR="00682916" w:rsidRDefault="00682916" w:rsidP="00682916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>
              <w:rPr>
                <w:rFonts w:ascii="Verdana" w:eastAsiaTheme="minorHAnsi" w:hAnsi="Verdana"/>
                <w:bCs/>
                <w:sz w:val="14"/>
              </w:rPr>
              <w:t>Most -</w:t>
            </w:r>
            <w:r w:rsidRPr="00641EA9">
              <w:rPr>
                <w:rFonts w:ascii="Verdana" w:eastAsiaTheme="minorHAnsi" w:hAnsi="Verdana"/>
                <w:bCs/>
                <w:sz w:val="14"/>
              </w:rPr>
              <w:t xml:space="preserve"> Dresden</w:t>
            </w:r>
          </w:p>
        </w:tc>
        <w:tc>
          <w:tcPr>
            <w:tcW w:w="1384" w:type="dxa"/>
            <w:vAlign w:val="center"/>
          </w:tcPr>
          <w:p w:rsidR="00682916" w:rsidRDefault="00682916" w:rsidP="00682916">
            <w:pPr>
              <w:spacing w:after="0" w:line="240" w:lineRule="auto"/>
              <w:rPr>
                <w:rFonts w:ascii="Verdana" w:eastAsiaTheme="minorHAnsi" w:hAnsi="Verdana"/>
                <w:bCs/>
                <w:sz w:val="14"/>
              </w:rPr>
            </w:pPr>
            <w:r>
              <w:rPr>
                <w:rFonts w:ascii="Verdana" w:eastAsiaTheme="minorHAnsi" w:hAnsi="Verdana"/>
                <w:bCs/>
                <w:sz w:val="14"/>
              </w:rPr>
              <w:t>HS200</w:t>
            </w:r>
          </w:p>
        </w:tc>
      </w:tr>
    </w:tbl>
    <w:p w:rsidR="0098724F" w:rsidRDefault="0098724F" w:rsidP="0098724F">
      <w:pPr>
        <w:pStyle w:val="Bezmezer"/>
      </w:pPr>
    </w:p>
    <w:p w:rsidR="00121AD0" w:rsidRDefault="00641EA9" w:rsidP="00E64668">
      <w:r>
        <w:t>Na všech linkách je uvažován interval 1 hodina s výjimkou linky R19, kde je uvažován interval 2 hodiny.</w:t>
      </w:r>
      <w:r w:rsidR="00E64668">
        <w:t xml:space="preserve"> Pro výpočet počtu souprav je uvažována vždy celá </w:t>
      </w:r>
      <w:r w:rsidR="00E24730">
        <w:t>uvedená trasa a jízdní doba pro </w:t>
      </w:r>
      <w:r w:rsidR="00E64668">
        <w:t>uvedenou kategorii soupravy.</w:t>
      </w:r>
      <w:r w:rsidR="009E3518">
        <w:t xml:space="preserve"> Pro každou linku je uvažována jedna další souprava jako záložní</w:t>
      </w:r>
      <w:r w:rsidR="008D195E">
        <w:t xml:space="preserve"> na území ČR</w:t>
      </w:r>
      <w:r w:rsidR="009E3518">
        <w:t>.</w:t>
      </w:r>
    </w:p>
    <w:p w:rsidR="009E3518" w:rsidRDefault="009E3518" w:rsidP="00E64668">
      <w:r>
        <w:lastRenderedPageBreak/>
        <w:t xml:space="preserve">Je nutné zdůraznit, že konkrétní počty souprav a jejich provozní nasazení bude závislé na komerčním modelu a modelu zajišťování dopravy (open </w:t>
      </w:r>
      <w:proofErr w:type="spellStart"/>
      <w:r>
        <w:t>acce</w:t>
      </w:r>
      <w:r w:rsidR="00E24730">
        <w:t>s</w:t>
      </w:r>
      <w:r>
        <w:t>s</w:t>
      </w:r>
      <w:proofErr w:type="spellEnd"/>
      <w:r>
        <w:t xml:space="preserve">, koncesní model, </w:t>
      </w:r>
      <w:r w:rsidR="00E24730">
        <w:t xml:space="preserve">za základě </w:t>
      </w:r>
      <w:r>
        <w:t>objednávk</w:t>
      </w:r>
      <w:r w:rsidR="00E24730">
        <w:t>y státu/kraj</w:t>
      </w:r>
      <w:r w:rsidR="00D63B2D">
        <w:t>ů</w:t>
      </w:r>
      <w:r>
        <w:t>).</w:t>
      </w:r>
    </w:p>
    <w:p w:rsidR="00DC2F6D" w:rsidRDefault="00DC2F6D" w:rsidP="00DC2F6D">
      <w:r>
        <w:t>Požadavky na kapacitu zázemí budou odvislé od modelu dodávky souprav dopravcům (pouze dodávka, servis a údržba po určitou dobu apod.). Nelze také předem stanovit, který z dopravců bude využívat sdílená zázemí (např. to uvažované ve Strašnicích) a který bude mít zázemí své.</w:t>
      </w:r>
    </w:p>
    <w:p w:rsidR="00DC2F6D" w:rsidRDefault="00DC2F6D" w:rsidP="00DC2F6D">
      <w:pPr>
        <w:rPr>
          <w:rFonts w:cstheme="minorHAnsi"/>
          <w:b/>
          <w:sz w:val="20"/>
          <w:szCs w:val="20"/>
        </w:rPr>
      </w:pPr>
      <w:r>
        <w:t>Níže uváděné požadavky a hodnoty jsou proto sestaveny na základě odborného odhadu a výše popsaných předpokladů.</w:t>
      </w:r>
    </w:p>
    <w:p w:rsidR="00DC2F6D" w:rsidRDefault="00DC2F6D" w:rsidP="00DC2F6D">
      <w:r>
        <w:t>Zázemí musí odpovídat požadavkům platné legislativy, zejména vyhlášky č. 76/2017 Sb. Vyhláška o obsahu a rozsahu služeb poskytovaných dopravci provozovatelem dráhy a provozovatelem zařízení služeb.</w:t>
      </w:r>
    </w:p>
    <w:p w:rsidR="00121AD0" w:rsidRPr="00121AD0" w:rsidRDefault="00121AD0" w:rsidP="00121AD0">
      <w:pPr>
        <w:pStyle w:val="Nadpis2"/>
        <w:ind w:left="426" w:hanging="426"/>
      </w:pPr>
      <w:r>
        <w:t>Způsob zajišťování provozní</w:t>
      </w:r>
      <w:r w:rsidR="008D4F3C">
        <w:t xml:space="preserve">ho ošetření </w:t>
      </w:r>
      <w:r>
        <w:t>a vliv na kapacitu zázemí</w:t>
      </w:r>
    </w:p>
    <w:p w:rsidR="00121AD0" w:rsidRPr="00121AD0" w:rsidRDefault="00121AD0" w:rsidP="00121AD0">
      <w:r w:rsidRPr="00121AD0">
        <w:t xml:space="preserve">Z hlediska provozního ošetření </w:t>
      </w:r>
      <w:r w:rsidR="009E3518">
        <w:t xml:space="preserve">uvažujeme tyto </w:t>
      </w:r>
      <w:r w:rsidRPr="00121AD0">
        <w:t>scénáře:</w:t>
      </w:r>
    </w:p>
    <w:p w:rsidR="00121AD0" w:rsidRPr="00121AD0" w:rsidRDefault="009E3518" w:rsidP="00A546D5">
      <w:pPr>
        <w:pStyle w:val="Odstavecseseznamem"/>
        <w:numPr>
          <w:ilvl w:val="0"/>
          <w:numId w:val="6"/>
        </w:numPr>
      </w:pPr>
      <w:r>
        <w:t>Soupravy se</w:t>
      </w:r>
      <w:r w:rsidR="00121AD0" w:rsidRPr="00121AD0">
        <w:t xml:space="preserve"> provozně ošetř</w:t>
      </w:r>
      <w:r>
        <w:t>ují</w:t>
      </w:r>
      <w:r w:rsidR="00121AD0" w:rsidRPr="00121AD0">
        <w:t xml:space="preserve"> pouze </w:t>
      </w:r>
      <w:r>
        <w:t>na koncích linky</w:t>
      </w:r>
      <w:r w:rsidR="00121AD0" w:rsidRPr="00121AD0">
        <w:t>.</w:t>
      </w:r>
    </w:p>
    <w:p w:rsidR="00121AD0" w:rsidRPr="00121AD0" w:rsidRDefault="009E3518" w:rsidP="00A546D5">
      <w:pPr>
        <w:pStyle w:val="Odstavecseseznamem"/>
        <w:numPr>
          <w:ilvl w:val="0"/>
          <w:numId w:val="6"/>
        </w:numPr>
      </w:pPr>
      <w:r>
        <w:t>Soupravy</w:t>
      </w:r>
      <w:r w:rsidR="00121AD0" w:rsidRPr="00121AD0">
        <w:t xml:space="preserve"> se </w:t>
      </w:r>
      <w:r w:rsidR="008D4F3C">
        <w:t>ošetřují</w:t>
      </w:r>
      <w:r w:rsidR="00121AD0" w:rsidRPr="00121AD0">
        <w:t xml:space="preserve"> rovnoměrně ve všech uzlech </w:t>
      </w:r>
      <w:r>
        <w:t>po lince</w:t>
      </w:r>
      <w:r w:rsidR="00921D46">
        <w:t>, kde nocují</w:t>
      </w:r>
      <w:r>
        <w:t xml:space="preserve"> s předpokladem vybudovaného zázemí.</w:t>
      </w:r>
    </w:p>
    <w:p w:rsidR="00121AD0" w:rsidRPr="00121AD0" w:rsidRDefault="00121AD0" w:rsidP="00121AD0">
      <w:r w:rsidRPr="00121AD0">
        <w:t>V</w:t>
      </w:r>
      <w:r w:rsidR="009E3518">
        <w:t> </w:t>
      </w:r>
      <w:r w:rsidRPr="00121AD0">
        <w:t>případě</w:t>
      </w:r>
      <w:r w:rsidR="009E3518">
        <w:t>,</w:t>
      </w:r>
      <w:r w:rsidRPr="00121AD0">
        <w:t xml:space="preserve"> že </w:t>
      </w:r>
      <w:r w:rsidR="009E3518">
        <w:t xml:space="preserve">provozní ošetření </w:t>
      </w:r>
      <w:r w:rsidRPr="00121AD0">
        <w:t xml:space="preserve">bude </w:t>
      </w:r>
      <w:r w:rsidR="009E3518">
        <w:t>prováděno</w:t>
      </w:r>
      <w:r w:rsidRPr="00121AD0">
        <w:t xml:space="preserve"> na koncích </w:t>
      </w:r>
      <w:r w:rsidR="00D65353">
        <w:t>linek</w:t>
      </w:r>
      <w:r w:rsidRPr="00121AD0">
        <w:t xml:space="preserve">, bude probíhat v průběhu celého dne </w:t>
      </w:r>
      <w:r w:rsidR="008D4F3C">
        <w:t>víceméně</w:t>
      </w:r>
      <w:r w:rsidR="009E3518">
        <w:t xml:space="preserve"> rovnoměrně, avšak </w:t>
      </w:r>
      <w:r w:rsidRPr="00121AD0">
        <w:t xml:space="preserve">za cenu </w:t>
      </w:r>
      <w:r w:rsidR="009E3518">
        <w:t>delších časů obratů. T</w:t>
      </w:r>
      <w:r w:rsidRPr="00121AD0">
        <w:t xml:space="preserve">ento režim využívá </w:t>
      </w:r>
      <w:r w:rsidR="009E3518">
        <w:t xml:space="preserve">např. SNCF pro vlaky </w:t>
      </w:r>
      <w:r w:rsidRPr="00121AD0">
        <w:t xml:space="preserve">INOUI </w:t>
      </w:r>
      <w:r w:rsidR="009E3518">
        <w:t xml:space="preserve">(běžná TGV) s cílem </w:t>
      </w:r>
      <w:r w:rsidRPr="00121AD0">
        <w:t>rovnoměrn</w:t>
      </w:r>
      <w:r w:rsidR="009E3518">
        <w:t>ě</w:t>
      </w:r>
      <w:r w:rsidRPr="00121AD0">
        <w:t xml:space="preserve"> vytíž</w:t>
      </w:r>
      <w:r w:rsidR="009E3518">
        <w:t>it</w:t>
      </w:r>
      <w:r w:rsidRPr="00121AD0">
        <w:t xml:space="preserve"> </w:t>
      </w:r>
      <w:r w:rsidR="008D4F3C">
        <w:t>servisní</w:t>
      </w:r>
      <w:r w:rsidRPr="00121AD0">
        <w:t xml:space="preserve"> kapacit</w:t>
      </w:r>
      <w:r w:rsidR="009E3518">
        <w:t>y</w:t>
      </w:r>
      <w:r w:rsidR="00D65353">
        <w:t xml:space="preserve"> v průběhu dne a uvolnit větší časové okno pro prováděnou</w:t>
      </w:r>
      <w:r w:rsidRPr="00121AD0">
        <w:t xml:space="preserve"> údržb</w:t>
      </w:r>
      <w:r w:rsidR="008D195E">
        <w:t>u</w:t>
      </w:r>
      <w:r w:rsidR="00D65353">
        <w:t>.</w:t>
      </w:r>
      <w:r w:rsidR="002C77B5">
        <w:t xml:space="preserve"> </w:t>
      </w:r>
      <w:r w:rsidR="006A1E38">
        <w:t>Při takovém konceptu v</w:t>
      </w:r>
      <w:r w:rsidR="002C77B5">
        <w:t xml:space="preserve"> průběhu celého dne v uzlu </w:t>
      </w:r>
      <w:r w:rsidR="00921D46">
        <w:t xml:space="preserve">Praha končí </w:t>
      </w:r>
      <w:r w:rsidR="00FF1AA3">
        <w:t>49</w:t>
      </w:r>
      <w:r w:rsidR="00921D46">
        <w:t xml:space="preserve"> jednotek,</w:t>
      </w:r>
      <w:r w:rsidR="002C77B5">
        <w:t xml:space="preserve"> které vyžadují</w:t>
      </w:r>
      <w:r w:rsidR="00921D46">
        <w:t xml:space="preserve"> provozní</w:t>
      </w:r>
      <w:r w:rsidR="002C77B5">
        <w:t xml:space="preserve"> ošetření.</w:t>
      </w:r>
    </w:p>
    <w:p w:rsidR="00121AD0" w:rsidRPr="00DA1082" w:rsidRDefault="00121AD0" w:rsidP="002C77B5">
      <w:r w:rsidRPr="00121AD0">
        <w:t>V</w:t>
      </w:r>
      <w:r w:rsidR="00D65353">
        <w:t> </w:t>
      </w:r>
      <w:r w:rsidRPr="00121AD0">
        <w:t>případě</w:t>
      </w:r>
      <w:r w:rsidR="00D65353">
        <w:t xml:space="preserve"> </w:t>
      </w:r>
      <w:r w:rsidRPr="00121AD0">
        <w:t>rovnoměrné</w:t>
      </w:r>
      <w:r w:rsidR="00D65353">
        <w:t xml:space="preserve">ho rozložení </w:t>
      </w:r>
      <w:r w:rsidR="008D4F3C">
        <w:t>provozního ošetření</w:t>
      </w:r>
      <w:r w:rsidR="00D65353">
        <w:t xml:space="preserve"> do různých míst na lince pak </w:t>
      </w:r>
      <w:r w:rsidRPr="00121AD0">
        <w:t xml:space="preserve">připadá v úvahu </w:t>
      </w:r>
      <w:r w:rsidR="00D65353">
        <w:t xml:space="preserve">provádění požadovaných úkonů především </w:t>
      </w:r>
      <w:r w:rsidRPr="00121AD0">
        <w:t>v nočních hodinách</w:t>
      </w:r>
      <w:r w:rsidR="00D65353">
        <w:t xml:space="preserve">. Tedy </w:t>
      </w:r>
      <w:r w:rsidRPr="00121AD0">
        <w:t>v dob</w:t>
      </w:r>
      <w:r w:rsidR="00D65353">
        <w:t xml:space="preserve">ě, kdy </w:t>
      </w:r>
      <w:r w:rsidR="008D4F3C">
        <w:t xml:space="preserve">jsou </w:t>
      </w:r>
      <w:r w:rsidR="00D65353">
        <w:t>vozidla odstavena. T</w:t>
      </w:r>
      <w:r w:rsidRPr="00121AD0">
        <w:t xml:space="preserve">ento režim využívá </w:t>
      </w:r>
      <w:r w:rsidR="00D65353">
        <w:t xml:space="preserve">SNCF pro vlaky </w:t>
      </w:r>
      <w:r w:rsidRPr="00121AD0">
        <w:t xml:space="preserve">OUIGO </w:t>
      </w:r>
      <w:r w:rsidR="00D65353">
        <w:t>(</w:t>
      </w:r>
      <w:proofErr w:type="spellStart"/>
      <w:r w:rsidR="00D65353">
        <w:t>low</w:t>
      </w:r>
      <w:proofErr w:type="spellEnd"/>
      <w:r w:rsidR="00D65353">
        <w:t xml:space="preserve"> </w:t>
      </w:r>
      <w:proofErr w:type="spellStart"/>
      <w:r w:rsidR="00D65353">
        <w:t>cost</w:t>
      </w:r>
      <w:proofErr w:type="spellEnd"/>
      <w:r w:rsidR="00D65353">
        <w:t xml:space="preserve"> spoje provozované vlaky TGV) s cílem </w:t>
      </w:r>
      <w:r w:rsidRPr="00121AD0">
        <w:t>maximaliz</w:t>
      </w:r>
      <w:r w:rsidR="00D65353">
        <w:t>ovat</w:t>
      </w:r>
      <w:r w:rsidRPr="00121AD0">
        <w:t xml:space="preserve"> denní</w:t>
      </w:r>
      <w:r w:rsidR="00D65353">
        <w:t xml:space="preserve"> proběh</w:t>
      </w:r>
      <w:r w:rsidR="008D4F3C">
        <w:t>y</w:t>
      </w:r>
      <w:r w:rsidR="00D65353">
        <w:t xml:space="preserve"> jednotek.</w:t>
      </w:r>
      <w:r w:rsidR="002C77B5">
        <w:t xml:space="preserve"> V tomto případě je </w:t>
      </w:r>
      <w:r w:rsidRPr="00DA1082">
        <w:t>potřeba v</w:t>
      </w:r>
      <w:r w:rsidR="00B63FB0">
        <w:t> uzlu Praha</w:t>
      </w:r>
      <w:r w:rsidRPr="00DA1082">
        <w:t xml:space="preserve"> </w:t>
      </w:r>
      <w:r w:rsidR="008D4F3C">
        <w:t xml:space="preserve">provozně </w:t>
      </w:r>
      <w:r w:rsidRPr="00DA1082">
        <w:t xml:space="preserve">ošetřit </w:t>
      </w:r>
      <w:r w:rsidR="00EC51D1">
        <w:t>35</w:t>
      </w:r>
      <w:r w:rsidRPr="00DA1082">
        <w:t xml:space="preserve"> jednotek během </w:t>
      </w:r>
      <w:r w:rsidR="008D4F3C">
        <w:t xml:space="preserve">noční </w:t>
      </w:r>
      <w:r w:rsidRPr="00DA1082">
        <w:t>provozní přestávky.</w:t>
      </w:r>
    </w:p>
    <w:p w:rsidR="00121AD0" w:rsidRPr="00121AD0" w:rsidRDefault="00DA1082" w:rsidP="00121AD0">
      <w:r>
        <w:t xml:space="preserve">Reálný provoz </w:t>
      </w:r>
      <w:r w:rsidR="00121AD0" w:rsidRPr="00121AD0">
        <w:t xml:space="preserve">bude s největší pravděpodobností kombinovat oba přístupy </w:t>
      </w:r>
      <w:r>
        <w:t>podle</w:t>
      </w:r>
      <w:r w:rsidR="00121AD0" w:rsidRPr="00121AD0">
        <w:t xml:space="preserve"> provozního režimu </w:t>
      </w:r>
      <w:r w:rsidR="008D4F3C">
        <w:t xml:space="preserve">a konceptu </w:t>
      </w:r>
      <w:r w:rsidR="00121AD0" w:rsidRPr="00121AD0">
        <w:t xml:space="preserve">dopravce. Výsledný návrh by proto měl předpokládat zhruba polovinu </w:t>
      </w:r>
      <w:r w:rsidR="008D4F3C">
        <w:t>ošetření</w:t>
      </w:r>
      <w:r w:rsidR="00121AD0" w:rsidRPr="00121AD0">
        <w:t xml:space="preserve"> v nočních hodinách s co nejvyšším důrazem na kvantitu a druhou polovinu v průběhu </w:t>
      </w:r>
      <w:r w:rsidR="00682916">
        <w:t xml:space="preserve">celého </w:t>
      </w:r>
      <w:r w:rsidR="00121AD0" w:rsidRPr="00121AD0">
        <w:t>dne s vyšším důrazem na kvalitu.</w:t>
      </w:r>
    </w:p>
    <w:p w:rsidR="00121AD0" w:rsidRPr="00DA1082" w:rsidRDefault="00DA1082" w:rsidP="00121AD0">
      <w:pPr>
        <w:rPr>
          <w:b/>
        </w:rPr>
      </w:pPr>
      <w:r w:rsidRPr="00DA1082">
        <w:rPr>
          <w:b/>
        </w:rPr>
        <w:t>S ohledem na uvažované počty souprav v systému by n</w:t>
      </w:r>
      <w:r w:rsidR="00F66DE1">
        <w:rPr>
          <w:b/>
        </w:rPr>
        <w:t>ávrh měl počítat s</w:t>
      </w:r>
      <w:r w:rsidR="008D4F3C">
        <w:rPr>
          <w:b/>
        </w:rPr>
        <w:t> provozním ošetřením</w:t>
      </w:r>
      <w:r w:rsidR="00F66DE1">
        <w:rPr>
          <w:b/>
        </w:rPr>
        <w:t xml:space="preserve"> cca </w:t>
      </w:r>
      <w:r w:rsidR="004A42BE">
        <w:rPr>
          <w:b/>
        </w:rPr>
        <w:t>22</w:t>
      </w:r>
      <w:r w:rsidR="00121AD0" w:rsidRPr="00DA1082">
        <w:rPr>
          <w:b/>
        </w:rPr>
        <w:t xml:space="preserve"> jednotek v časovém okně 6:00 až 22:00 a</w:t>
      </w:r>
      <w:r w:rsidR="008D4F3C">
        <w:rPr>
          <w:b/>
        </w:rPr>
        <w:t xml:space="preserve"> </w:t>
      </w:r>
      <w:r w:rsidR="004A42BE">
        <w:rPr>
          <w:b/>
        </w:rPr>
        <w:t>2</w:t>
      </w:r>
      <w:r w:rsidR="00EC51D1">
        <w:rPr>
          <w:b/>
        </w:rPr>
        <w:t>0</w:t>
      </w:r>
      <w:r w:rsidR="008D4F3C">
        <w:rPr>
          <w:b/>
        </w:rPr>
        <w:t xml:space="preserve"> jednotek v čase od </w:t>
      </w:r>
      <w:r w:rsidR="00E24730">
        <w:rPr>
          <w:b/>
        </w:rPr>
        <w:t>22:00 do </w:t>
      </w:r>
      <w:r w:rsidR="00121AD0" w:rsidRPr="00DA1082">
        <w:rPr>
          <w:b/>
        </w:rPr>
        <w:t>6:00. Celkem by se v</w:t>
      </w:r>
      <w:r w:rsidRPr="00DA1082">
        <w:rPr>
          <w:b/>
        </w:rPr>
        <w:t> zázemí v</w:t>
      </w:r>
      <w:r w:rsidR="00F66DE1">
        <w:rPr>
          <w:b/>
        </w:rPr>
        <w:t xml:space="preserve"> uzlu </w:t>
      </w:r>
      <w:r w:rsidRPr="00DA1082">
        <w:rPr>
          <w:b/>
        </w:rPr>
        <w:t>Pra</w:t>
      </w:r>
      <w:r w:rsidR="00F66DE1">
        <w:rPr>
          <w:b/>
        </w:rPr>
        <w:t>ha</w:t>
      </w:r>
      <w:r w:rsidR="00121AD0" w:rsidRPr="00DA1082">
        <w:rPr>
          <w:b/>
        </w:rPr>
        <w:t xml:space="preserve"> mělo provozně ošetřit</w:t>
      </w:r>
      <w:r w:rsidRPr="00DA1082">
        <w:rPr>
          <w:b/>
        </w:rPr>
        <w:t xml:space="preserve"> cca</w:t>
      </w:r>
      <w:r w:rsidR="006A1E38">
        <w:rPr>
          <w:b/>
        </w:rPr>
        <w:t> </w:t>
      </w:r>
      <w:r w:rsidR="004A42BE">
        <w:rPr>
          <w:b/>
        </w:rPr>
        <w:t>4</w:t>
      </w:r>
      <w:r w:rsidR="00EC51D1">
        <w:rPr>
          <w:b/>
        </w:rPr>
        <w:t>2</w:t>
      </w:r>
      <w:r w:rsidR="006A1E38">
        <w:rPr>
          <w:b/>
        </w:rPr>
        <w:t> </w:t>
      </w:r>
      <w:r w:rsidR="00121AD0" w:rsidRPr="00DA1082">
        <w:rPr>
          <w:b/>
        </w:rPr>
        <w:t>jednotek denně.</w:t>
      </w:r>
    </w:p>
    <w:p w:rsidR="00121AD0" w:rsidRPr="00121AD0" w:rsidRDefault="00121AD0" w:rsidP="00121AD0">
      <w:pPr>
        <w:pStyle w:val="Nadpis2"/>
        <w:ind w:left="426" w:hanging="426"/>
      </w:pPr>
      <w:r>
        <w:t>Zajišťované služby</w:t>
      </w:r>
    </w:p>
    <w:p w:rsidR="00121AD0" w:rsidRDefault="00121AD0" w:rsidP="00121AD0">
      <w:pPr>
        <w:pStyle w:val="Nadpis3"/>
      </w:pPr>
      <w:r>
        <w:t>Noční odstavení souprav</w:t>
      </w:r>
    </w:p>
    <w:p w:rsidR="00C83032" w:rsidRDefault="00C83032" w:rsidP="00121AD0">
      <w:r>
        <w:t xml:space="preserve">Základním cílem navrhovaných kapacit je odstavení souprav v době, kdy nejsou v provozu, tedy nejčastěji </w:t>
      </w:r>
      <w:r w:rsidR="008D4F3C">
        <w:t xml:space="preserve">jejich </w:t>
      </w:r>
      <w:r>
        <w:t>odstavení v nočních hodinách.</w:t>
      </w:r>
    </w:p>
    <w:p w:rsidR="00C83032" w:rsidRDefault="00121AD0" w:rsidP="00121AD0">
      <w:r w:rsidRPr="00121AD0">
        <w:t xml:space="preserve">Z hlediska odstavných kapacit je nutné předpokládat </w:t>
      </w:r>
      <w:r w:rsidR="00C83032">
        <w:t>(</w:t>
      </w:r>
      <w:r w:rsidRPr="00121AD0">
        <w:t>na základě charakteru provozu</w:t>
      </w:r>
      <w:r w:rsidR="00C83032">
        <w:t>)</w:t>
      </w:r>
      <w:r w:rsidRPr="00121AD0">
        <w:t xml:space="preserve"> </w:t>
      </w:r>
      <w:r w:rsidR="00F83FAD">
        <w:t xml:space="preserve">jejich </w:t>
      </w:r>
      <w:r w:rsidRPr="00121AD0">
        <w:t>rovnoměrné rozložení po trase</w:t>
      </w:r>
      <w:r w:rsidR="00C83032">
        <w:t xml:space="preserve">. Předpokládá se, že soupravy vždy dojedou </w:t>
      </w:r>
      <w:r w:rsidRPr="00121AD0">
        <w:t>do uzlov</w:t>
      </w:r>
      <w:r w:rsidR="00C83032">
        <w:t>ého bodu, kde bude odstavení možné (např. Jihlava, Brno, Ostrava</w:t>
      </w:r>
      <w:r w:rsidR="001E7FAA">
        <w:t>, Ústí nad Labem</w:t>
      </w:r>
      <w:r w:rsidR="00C83032">
        <w:t xml:space="preserve"> atd.)</w:t>
      </w:r>
      <w:r w:rsidRPr="00121AD0">
        <w:t>.</w:t>
      </w:r>
    </w:p>
    <w:p w:rsidR="00121AD0" w:rsidRPr="00121AD0" w:rsidRDefault="00121AD0" w:rsidP="00121AD0">
      <w:r w:rsidRPr="00121AD0">
        <w:lastRenderedPageBreak/>
        <w:t xml:space="preserve">Principiálně se </w:t>
      </w:r>
      <w:r w:rsidR="00C83032">
        <w:t xml:space="preserve">požadovaná kapacita pro odstavení souprav </w:t>
      </w:r>
      <w:r w:rsidRPr="00121AD0">
        <w:t xml:space="preserve">rovná </w:t>
      </w:r>
      <w:r w:rsidR="00C83032">
        <w:t>požadavku na počet souprav udržovaných v </w:t>
      </w:r>
      <w:r w:rsidRPr="00121AD0">
        <w:t>noční</w:t>
      </w:r>
      <w:r w:rsidR="00C83032">
        <w:t xml:space="preserve"> době</w:t>
      </w:r>
      <w:r w:rsidR="00A546D5">
        <w:t xml:space="preserve"> </w:t>
      </w:r>
      <w:r w:rsidR="008D4F3C">
        <w:t>(</w:t>
      </w:r>
      <w:r w:rsidR="00A546D5">
        <w:t xml:space="preserve">viz </w:t>
      </w:r>
      <w:r w:rsidRPr="00121AD0">
        <w:t>předešl</w:t>
      </w:r>
      <w:r w:rsidR="00C83032">
        <w:t>á</w:t>
      </w:r>
      <w:r w:rsidRPr="00121AD0">
        <w:t xml:space="preserve"> kapitol</w:t>
      </w:r>
      <w:r w:rsidR="00A546D5">
        <w:t>a</w:t>
      </w:r>
      <w:r w:rsidR="008D4F3C">
        <w:t>)</w:t>
      </w:r>
      <w:r w:rsidRPr="00121AD0">
        <w:t>. V</w:t>
      </w:r>
      <w:r w:rsidR="008D4F3C">
        <w:t xml:space="preserve"> železničním </w:t>
      </w:r>
      <w:r w:rsidR="00F66DE1">
        <w:t xml:space="preserve">uzlu </w:t>
      </w:r>
      <w:r w:rsidRPr="00121AD0">
        <w:t>Pra</w:t>
      </w:r>
      <w:r w:rsidR="00F66DE1">
        <w:t>ha</w:t>
      </w:r>
      <w:r w:rsidRPr="00121AD0">
        <w:t xml:space="preserve"> tedy </w:t>
      </w:r>
      <w:r w:rsidR="00C83032">
        <w:t xml:space="preserve">bude </w:t>
      </w:r>
      <w:r w:rsidRPr="00121AD0">
        <w:t xml:space="preserve">třeba </w:t>
      </w:r>
      <w:r w:rsidR="008D4F3C">
        <w:t xml:space="preserve">noční odstavná kapacita </w:t>
      </w:r>
      <w:r w:rsidR="00F83FAD">
        <w:t>cca </w:t>
      </w:r>
      <w:r w:rsidR="00EC51D1">
        <w:t>35</w:t>
      </w:r>
      <w:r w:rsidRPr="00121AD0">
        <w:t xml:space="preserve"> </w:t>
      </w:r>
      <w:r w:rsidR="00F83FAD">
        <w:t>souprav</w:t>
      </w:r>
      <w:r w:rsidRPr="00121AD0">
        <w:t>.</w:t>
      </w:r>
    </w:p>
    <w:p w:rsidR="00121AD0" w:rsidRDefault="00121AD0" w:rsidP="00121AD0">
      <w:pPr>
        <w:pStyle w:val="Nadpis3"/>
      </w:pPr>
      <w:r>
        <w:t>Základní údržba souprav</w:t>
      </w:r>
    </w:p>
    <w:p w:rsidR="00121AD0" w:rsidRPr="00121AD0" w:rsidRDefault="00F66DE1" w:rsidP="00121AD0">
      <w:r>
        <w:t>Udržování</w:t>
      </w:r>
      <w:r w:rsidR="00121AD0" w:rsidRPr="00121AD0">
        <w:t xml:space="preserve"> vysokorychlostních </w:t>
      </w:r>
      <w:r>
        <w:t xml:space="preserve">souprav obecně probíhá </w:t>
      </w:r>
      <w:r w:rsidR="00121AD0" w:rsidRPr="00121AD0">
        <w:t>v několika stupních náročnosti a</w:t>
      </w:r>
      <w:r>
        <w:t xml:space="preserve"> tomu odpovídající frekvence. </w:t>
      </w:r>
      <w:r w:rsidR="00121AD0" w:rsidRPr="00121AD0">
        <w:t xml:space="preserve">Předpokládané stupně </w:t>
      </w:r>
      <w:r w:rsidR="008D4F3C">
        <w:t xml:space="preserve">ošetření, </w:t>
      </w:r>
      <w:r w:rsidR="00121AD0" w:rsidRPr="00121AD0">
        <w:t>údržby</w:t>
      </w:r>
      <w:r w:rsidR="008D4F3C">
        <w:t xml:space="preserve"> resp. revize</w:t>
      </w:r>
      <w:r w:rsidR="00121AD0" w:rsidRPr="00121AD0">
        <w:t xml:space="preserve"> a čistění </w:t>
      </w:r>
      <w:r>
        <w:t xml:space="preserve">souprav </w:t>
      </w:r>
      <w:r w:rsidR="00121AD0" w:rsidRPr="00121AD0">
        <w:t>jsou pops</w:t>
      </w:r>
      <w:r w:rsidR="00A546D5">
        <w:t>ány</w:t>
      </w:r>
      <w:r w:rsidR="00121AD0" w:rsidRPr="00121AD0">
        <w:t xml:space="preserve"> v tabulce níže:</w:t>
      </w:r>
    </w:p>
    <w:tbl>
      <w:tblPr>
        <w:tblStyle w:val="Svtltabulkasmkou1"/>
        <w:tblW w:w="8786" w:type="dxa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948"/>
        <w:gridCol w:w="1745"/>
        <w:gridCol w:w="1791"/>
        <w:gridCol w:w="772"/>
        <w:gridCol w:w="1398"/>
        <w:gridCol w:w="1398"/>
      </w:tblGrid>
      <w:tr w:rsidR="00121AD0" w:rsidTr="006A1E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121AD0" w:rsidRPr="00121AD0" w:rsidRDefault="00121AD0" w:rsidP="00E24730">
            <w:pPr>
              <w:rPr>
                <w:b w:val="0"/>
                <w:bCs w:val="0"/>
                <w:sz w:val="14"/>
                <w:szCs w:val="18"/>
              </w:rPr>
            </w:pPr>
            <w:r w:rsidRPr="00121AD0">
              <w:rPr>
                <w:b w:val="0"/>
                <w:bCs w:val="0"/>
                <w:sz w:val="14"/>
                <w:szCs w:val="18"/>
              </w:rPr>
              <w:t>Pořadí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121AD0" w:rsidRPr="00121AD0" w:rsidRDefault="00121AD0" w:rsidP="00E247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4"/>
                <w:szCs w:val="18"/>
              </w:rPr>
            </w:pPr>
            <w:r w:rsidRPr="00121AD0">
              <w:rPr>
                <w:b w:val="0"/>
                <w:bCs w:val="0"/>
                <w:sz w:val="14"/>
                <w:szCs w:val="18"/>
              </w:rPr>
              <w:t>Označení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121AD0" w:rsidRPr="00121AD0" w:rsidRDefault="00121AD0" w:rsidP="00E247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4"/>
                <w:szCs w:val="18"/>
              </w:rPr>
            </w:pPr>
            <w:r w:rsidRPr="00121AD0">
              <w:rPr>
                <w:b w:val="0"/>
                <w:bCs w:val="0"/>
                <w:sz w:val="14"/>
                <w:szCs w:val="18"/>
              </w:rPr>
              <w:t>Popis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121AD0" w:rsidRPr="00121AD0" w:rsidRDefault="00121AD0" w:rsidP="00E247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4"/>
                <w:szCs w:val="18"/>
              </w:rPr>
            </w:pPr>
            <w:r w:rsidRPr="00121AD0">
              <w:rPr>
                <w:b w:val="0"/>
                <w:bCs w:val="0"/>
                <w:sz w:val="14"/>
                <w:szCs w:val="18"/>
              </w:rPr>
              <w:t>Frekvence údržby</w:t>
            </w:r>
          </w:p>
          <w:p w:rsidR="00121AD0" w:rsidRPr="00121AD0" w:rsidRDefault="00121AD0" w:rsidP="00E247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4"/>
                <w:szCs w:val="18"/>
              </w:rPr>
            </w:pPr>
            <w:r w:rsidRPr="00121AD0">
              <w:rPr>
                <w:b w:val="0"/>
                <w:bCs w:val="0"/>
                <w:sz w:val="14"/>
                <w:szCs w:val="18"/>
              </w:rPr>
              <w:t>[km]/[hod]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121AD0" w:rsidRPr="00121AD0" w:rsidRDefault="00121AD0" w:rsidP="00E247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4"/>
                <w:szCs w:val="18"/>
              </w:rPr>
            </w:pPr>
            <w:r w:rsidRPr="00121AD0">
              <w:rPr>
                <w:b w:val="0"/>
                <w:bCs w:val="0"/>
                <w:sz w:val="14"/>
                <w:szCs w:val="18"/>
              </w:rPr>
              <w:t>Druh čištění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121AD0" w:rsidRPr="00121AD0" w:rsidRDefault="00121AD0" w:rsidP="00E247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4"/>
                <w:szCs w:val="18"/>
              </w:rPr>
            </w:pPr>
            <w:r w:rsidRPr="00121AD0">
              <w:rPr>
                <w:b w:val="0"/>
                <w:bCs w:val="0"/>
                <w:sz w:val="14"/>
                <w:szCs w:val="18"/>
              </w:rPr>
              <w:t>Pracnost čištění [normohodiny]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121AD0" w:rsidRPr="00121AD0" w:rsidRDefault="00121AD0" w:rsidP="00E247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4"/>
                <w:szCs w:val="18"/>
              </w:rPr>
            </w:pPr>
            <w:r w:rsidRPr="00121AD0">
              <w:rPr>
                <w:b w:val="0"/>
                <w:bCs w:val="0"/>
                <w:sz w:val="14"/>
                <w:szCs w:val="18"/>
              </w:rPr>
              <w:t>Pracnost údržby</w:t>
            </w:r>
          </w:p>
          <w:p w:rsidR="00121AD0" w:rsidRPr="00121AD0" w:rsidRDefault="00121AD0" w:rsidP="00E247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4"/>
                <w:szCs w:val="18"/>
              </w:rPr>
            </w:pPr>
            <w:r w:rsidRPr="00121AD0">
              <w:rPr>
                <w:b w:val="0"/>
                <w:bCs w:val="0"/>
                <w:sz w:val="14"/>
                <w:szCs w:val="18"/>
              </w:rPr>
              <w:t>[normohodiny]</w:t>
            </w:r>
          </w:p>
        </w:tc>
      </w:tr>
      <w:tr w:rsidR="00121AD0" w:rsidRPr="00DC2F6D" w:rsidTr="006A1E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AD0" w:rsidRPr="00DC2F6D" w:rsidRDefault="00121AD0" w:rsidP="00E24730">
            <w:pPr>
              <w:rPr>
                <w:bCs w:val="0"/>
                <w:sz w:val="14"/>
                <w:szCs w:val="18"/>
              </w:rPr>
            </w:pPr>
            <w:r w:rsidRPr="00DC2F6D">
              <w:rPr>
                <w:bCs w:val="0"/>
                <w:sz w:val="14"/>
                <w:szCs w:val="18"/>
              </w:rPr>
              <w:t>1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AD0" w:rsidRPr="00DC2F6D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4"/>
                <w:szCs w:val="18"/>
              </w:rPr>
            </w:pPr>
            <w:r w:rsidRPr="00DC2F6D">
              <w:rPr>
                <w:b/>
                <w:bCs/>
                <w:sz w:val="14"/>
                <w:szCs w:val="18"/>
              </w:rPr>
              <w:t>UZ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6D0F" w:rsidRPr="00DC2F6D" w:rsidRDefault="00756D0F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4"/>
                <w:szCs w:val="18"/>
              </w:rPr>
            </w:pPr>
            <w:r w:rsidRPr="00DC2F6D">
              <w:rPr>
                <w:b/>
                <w:bCs/>
                <w:sz w:val="14"/>
                <w:szCs w:val="18"/>
              </w:rPr>
              <w:t>Provozní ošetření</w:t>
            </w:r>
          </w:p>
          <w:p w:rsidR="00121AD0" w:rsidRPr="00DC2F6D" w:rsidRDefault="000F54C6" w:rsidP="000F54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4"/>
                <w:szCs w:val="18"/>
              </w:rPr>
            </w:pPr>
            <w:r w:rsidRPr="00DC2F6D">
              <w:rPr>
                <w:b/>
                <w:bCs/>
                <w:sz w:val="14"/>
                <w:szCs w:val="18"/>
              </w:rPr>
              <w:t>vč. z</w:t>
            </w:r>
            <w:r w:rsidR="00756D0F" w:rsidRPr="00DC2F6D">
              <w:rPr>
                <w:b/>
                <w:bCs/>
                <w:sz w:val="14"/>
                <w:szCs w:val="18"/>
              </w:rPr>
              <w:t>ákladní revize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AD0" w:rsidRPr="00DC2F6D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4"/>
                <w:szCs w:val="18"/>
              </w:rPr>
            </w:pPr>
            <w:r w:rsidRPr="00DC2F6D">
              <w:rPr>
                <w:b/>
                <w:bCs/>
                <w:sz w:val="14"/>
                <w:szCs w:val="18"/>
              </w:rPr>
              <w:t>2 500 km / 24 hod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AD0" w:rsidRPr="00DC2F6D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4"/>
                <w:szCs w:val="18"/>
              </w:rPr>
            </w:pPr>
            <w:r w:rsidRPr="00DC2F6D">
              <w:rPr>
                <w:b/>
                <w:bCs/>
                <w:sz w:val="14"/>
                <w:szCs w:val="18"/>
              </w:rPr>
              <w:t>A</w:t>
            </w:r>
          </w:p>
          <w:p w:rsidR="00121AD0" w:rsidRPr="00DC2F6D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4"/>
                <w:szCs w:val="18"/>
              </w:rPr>
            </w:pPr>
            <w:r w:rsidRPr="00DC2F6D">
              <w:rPr>
                <w:b/>
                <w:bCs/>
                <w:sz w:val="14"/>
                <w:szCs w:val="18"/>
              </w:rPr>
              <w:t>A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AD0" w:rsidRPr="00DC2F6D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4"/>
                <w:szCs w:val="18"/>
              </w:rPr>
            </w:pPr>
            <w:r w:rsidRPr="00DC2F6D">
              <w:rPr>
                <w:b/>
                <w:bCs/>
                <w:sz w:val="14"/>
                <w:szCs w:val="18"/>
              </w:rPr>
              <w:t>17</w:t>
            </w:r>
          </w:p>
          <w:p w:rsidR="00121AD0" w:rsidRPr="00DC2F6D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4"/>
                <w:szCs w:val="18"/>
              </w:rPr>
            </w:pPr>
            <w:r w:rsidRPr="00DC2F6D">
              <w:rPr>
                <w:b/>
                <w:bCs/>
                <w:sz w:val="14"/>
                <w:szCs w:val="18"/>
              </w:rPr>
              <w:t>17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6D0F" w:rsidRPr="00DC2F6D" w:rsidRDefault="00756D0F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4"/>
                <w:szCs w:val="18"/>
              </w:rPr>
            </w:pPr>
            <w:r w:rsidRPr="00DC2F6D">
              <w:rPr>
                <w:b/>
                <w:bCs/>
                <w:sz w:val="14"/>
                <w:szCs w:val="18"/>
              </w:rPr>
              <w:t>0</w:t>
            </w:r>
          </w:p>
          <w:p w:rsidR="00121AD0" w:rsidRPr="00DC2F6D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4"/>
                <w:szCs w:val="18"/>
              </w:rPr>
            </w:pPr>
            <w:r w:rsidRPr="00DC2F6D">
              <w:rPr>
                <w:b/>
                <w:bCs/>
                <w:sz w:val="14"/>
                <w:szCs w:val="18"/>
              </w:rPr>
              <w:t>56</w:t>
            </w:r>
          </w:p>
        </w:tc>
      </w:tr>
      <w:tr w:rsidR="00121AD0" w:rsidTr="006A1E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  <w:tcBorders>
              <w:top w:val="single" w:sz="4" w:space="0" w:color="auto"/>
            </w:tcBorders>
            <w:vAlign w:val="center"/>
          </w:tcPr>
          <w:p w:rsidR="00121AD0" w:rsidRPr="00121AD0" w:rsidRDefault="00121AD0" w:rsidP="00E24730">
            <w:pPr>
              <w:rPr>
                <w:b w:val="0"/>
                <w:bCs w:val="0"/>
                <w:sz w:val="14"/>
                <w:szCs w:val="18"/>
              </w:rPr>
            </w:pPr>
            <w:r w:rsidRPr="00121AD0">
              <w:rPr>
                <w:b w:val="0"/>
                <w:bCs w:val="0"/>
                <w:sz w:val="14"/>
                <w:szCs w:val="18"/>
              </w:rPr>
              <w:t>2</w:t>
            </w: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PM</w:t>
            </w:r>
          </w:p>
        </w:tc>
        <w:tc>
          <w:tcPr>
            <w:tcW w:w="1745" w:type="dxa"/>
            <w:tcBorders>
              <w:top w:val="single" w:sz="4" w:space="0" w:color="auto"/>
            </w:tcBorders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Periodická kontrola malá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 xml:space="preserve">12 000 – 15 000 </w:t>
            </w:r>
          </w:p>
        </w:tc>
        <w:tc>
          <w:tcPr>
            <w:tcW w:w="772" w:type="dxa"/>
            <w:tcBorders>
              <w:top w:val="single" w:sz="4" w:space="0" w:color="auto"/>
            </w:tcBorders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B</w:t>
            </w:r>
          </w:p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A</w:t>
            </w:r>
          </w:p>
        </w:tc>
        <w:tc>
          <w:tcPr>
            <w:tcW w:w="1398" w:type="dxa"/>
            <w:tcBorders>
              <w:top w:val="single" w:sz="4" w:space="0" w:color="auto"/>
            </w:tcBorders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60</w:t>
            </w:r>
          </w:p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17</w:t>
            </w:r>
          </w:p>
        </w:tc>
        <w:tc>
          <w:tcPr>
            <w:tcW w:w="1398" w:type="dxa"/>
            <w:tcBorders>
              <w:top w:val="single" w:sz="4" w:space="0" w:color="auto"/>
            </w:tcBorders>
            <w:vAlign w:val="center"/>
          </w:tcPr>
          <w:p w:rsid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562</w:t>
            </w:r>
          </w:p>
          <w:p w:rsidR="008D195E" w:rsidRPr="00121AD0" w:rsidRDefault="000F54C6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>
              <w:rPr>
                <w:bCs/>
                <w:sz w:val="14"/>
                <w:szCs w:val="18"/>
              </w:rPr>
              <w:t>0</w:t>
            </w:r>
          </w:p>
        </w:tc>
      </w:tr>
      <w:tr w:rsidR="00121AD0" w:rsidTr="006A1E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  <w:vAlign w:val="center"/>
          </w:tcPr>
          <w:p w:rsidR="00121AD0" w:rsidRPr="00121AD0" w:rsidRDefault="00121AD0" w:rsidP="00E24730">
            <w:pPr>
              <w:rPr>
                <w:b w:val="0"/>
                <w:bCs w:val="0"/>
                <w:sz w:val="14"/>
                <w:szCs w:val="18"/>
              </w:rPr>
            </w:pPr>
            <w:r w:rsidRPr="00121AD0">
              <w:rPr>
                <w:b w:val="0"/>
                <w:bCs w:val="0"/>
                <w:sz w:val="14"/>
                <w:szCs w:val="18"/>
              </w:rPr>
              <w:t>3</w:t>
            </w:r>
          </w:p>
        </w:tc>
        <w:tc>
          <w:tcPr>
            <w:tcW w:w="948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PS</w:t>
            </w:r>
          </w:p>
        </w:tc>
        <w:tc>
          <w:tcPr>
            <w:tcW w:w="1745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Periodická kontrola střední</w:t>
            </w:r>
          </w:p>
        </w:tc>
        <w:tc>
          <w:tcPr>
            <w:tcW w:w="1791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46 500 – 60 000</w:t>
            </w:r>
          </w:p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</w:p>
        </w:tc>
        <w:tc>
          <w:tcPr>
            <w:tcW w:w="772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B</w:t>
            </w:r>
          </w:p>
        </w:tc>
        <w:tc>
          <w:tcPr>
            <w:tcW w:w="1398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60</w:t>
            </w:r>
          </w:p>
        </w:tc>
        <w:tc>
          <w:tcPr>
            <w:tcW w:w="1398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790</w:t>
            </w:r>
          </w:p>
        </w:tc>
      </w:tr>
      <w:tr w:rsidR="00121AD0" w:rsidTr="006A1E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  <w:vAlign w:val="center"/>
          </w:tcPr>
          <w:p w:rsidR="00121AD0" w:rsidRPr="00121AD0" w:rsidRDefault="00121AD0" w:rsidP="00E24730">
            <w:pPr>
              <w:rPr>
                <w:b w:val="0"/>
                <w:bCs w:val="0"/>
                <w:sz w:val="14"/>
                <w:szCs w:val="18"/>
              </w:rPr>
            </w:pPr>
            <w:r w:rsidRPr="00121AD0">
              <w:rPr>
                <w:b w:val="0"/>
                <w:bCs w:val="0"/>
                <w:sz w:val="14"/>
                <w:szCs w:val="18"/>
              </w:rPr>
              <w:t>4</w:t>
            </w:r>
          </w:p>
        </w:tc>
        <w:tc>
          <w:tcPr>
            <w:tcW w:w="948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PV</w:t>
            </w:r>
          </w:p>
        </w:tc>
        <w:tc>
          <w:tcPr>
            <w:tcW w:w="1745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Periodická kontrola velká</w:t>
            </w:r>
          </w:p>
        </w:tc>
        <w:tc>
          <w:tcPr>
            <w:tcW w:w="1791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186 000 – 240 000</w:t>
            </w:r>
          </w:p>
        </w:tc>
        <w:tc>
          <w:tcPr>
            <w:tcW w:w="772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C</w:t>
            </w:r>
          </w:p>
        </w:tc>
        <w:tc>
          <w:tcPr>
            <w:tcW w:w="1398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92</w:t>
            </w:r>
            <w:r w:rsidR="008D4F3C">
              <w:rPr>
                <w:bCs/>
                <w:sz w:val="14"/>
                <w:szCs w:val="18"/>
              </w:rPr>
              <w:t xml:space="preserve"> </w:t>
            </w:r>
            <w:r w:rsidRPr="00121AD0">
              <w:rPr>
                <w:bCs/>
                <w:sz w:val="14"/>
                <w:szCs w:val="18"/>
              </w:rPr>
              <w:t>+</w:t>
            </w:r>
            <w:r w:rsidR="008D4F3C">
              <w:rPr>
                <w:bCs/>
                <w:sz w:val="14"/>
                <w:szCs w:val="18"/>
              </w:rPr>
              <w:t xml:space="preserve"> </w:t>
            </w:r>
            <w:r w:rsidRPr="00121AD0">
              <w:rPr>
                <w:bCs/>
                <w:sz w:val="14"/>
                <w:szCs w:val="18"/>
              </w:rPr>
              <w:t>8</w:t>
            </w:r>
          </w:p>
        </w:tc>
        <w:tc>
          <w:tcPr>
            <w:tcW w:w="1398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843</w:t>
            </w:r>
          </w:p>
        </w:tc>
      </w:tr>
      <w:tr w:rsidR="00121AD0" w:rsidTr="006A1E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4" w:type="dxa"/>
            <w:vAlign w:val="center"/>
          </w:tcPr>
          <w:p w:rsidR="00121AD0" w:rsidRPr="00121AD0" w:rsidRDefault="00121AD0" w:rsidP="00E24730">
            <w:pPr>
              <w:rPr>
                <w:b w:val="0"/>
                <w:bCs w:val="0"/>
                <w:sz w:val="14"/>
                <w:szCs w:val="18"/>
              </w:rPr>
            </w:pPr>
            <w:r w:rsidRPr="00121AD0">
              <w:rPr>
                <w:b w:val="0"/>
                <w:bCs w:val="0"/>
                <w:sz w:val="14"/>
                <w:szCs w:val="18"/>
              </w:rPr>
              <w:t>5</w:t>
            </w:r>
          </w:p>
        </w:tc>
        <w:tc>
          <w:tcPr>
            <w:tcW w:w="948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XU</w:t>
            </w:r>
          </w:p>
        </w:tc>
        <w:tc>
          <w:tcPr>
            <w:tcW w:w="1745" w:type="dxa"/>
            <w:vAlign w:val="center"/>
          </w:tcPr>
          <w:p w:rsidR="00121AD0" w:rsidRPr="00121AD0" w:rsidRDefault="00E2473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>
              <w:rPr>
                <w:bCs/>
                <w:sz w:val="14"/>
                <w:szCs w:val="18"/>
              </w:rPr>
              <w:t>Údržba těžká (u </w:t>
            </w:r>
            <w:r w:rsidR="00121AD0" w:rsidRPr="00121AD0">
              <w:rPr>
                <w:bCs/>
                <w:sz w:val="14"/>
                <w:szCs w:val="18"/>
              </w:rPr>
              <w:t>výrobce)</w:t>
            </w:r>
          </w:p>
        </w:tc>
        <w:tc>
          <w:tcPr>
            <w:tcW w:w="1791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930 000 – 1 200 000</w:t>
            </w:r>
          </w:p>
        </w:tc>
        <w:tc>
          <w:tcPr>
            <w:tcW w:w="772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</w:p>
        </w:tc>
        <w:tc>
          <w:tcPr>
            <w:tcW w:w="1398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</w:p>
        </w:tc>
        <w:tc>
          <w:tcPr>
            <w:tcW w:w="1398" w:type="dxa"/>
            <w:vAlign w:val="center"/>
          </w:tcPr>
          <w:p w:rsidR="00121AD0" w:rsidRPr="00121AD0" w:rsidRDefault="00121AD0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szCs w:val="18"/>
              </w:rPr>
            </w:pPr>
            <w:r w:rsidRPr="00121AD0">
              <w:rPr>
                <w:bCs/>
                <w:sz w:val="14"/>
                <w:szCs w:val="18"/>
              </w:rPr>
              <w:t>21 000</w:t>
            </w:r>
          </w:p>
        </w:tc>
      </w:tr>
    </w:tbl>
    <w:p w:rsidR="00F66DE1" w:rsidRDefault="00F66DE1" w:rsidP="0098724F">
      <w:pPr>
        <w:pStyle w:val="Bezmezer"/>
      </w:pPr>
    </w:p>
    <w:p w:rsidR="00121AD0" w:rsidRDefault="00F66DE1" w:rsidP="000F54C6">
      <w:pPr>
        <w:ind w:left="3"/>
        <w:jc w:val="both"/>
        <w:rPr>
          <w:rFonts w:cstheme="minorHAnsi"/>
          <w:sz w:val="20"/>
          <w:szCs w:val="20"/>
        </w:rPr>
      </w:pPr>
      <w:r>
        <w:t>Zázemí</w:t>
      </w:r>
      <w:r w:rsidRPr="00121AD0">
        <w:t xml:space="preserve"> pro odstav</w:t>
      </w:r>
      <w:r>
        <w:t>ení souprav</w:t>
      </w:r>
      <w:r w:rsidRPr="00121AD0">
        <w:t xml:space="preserve"> v nočních hodinách</w:t>
      </w:r>
      <w:r>
        <w:t xml:space="preserve"> může zároveň sloužit pro základní stupeň údržb</w:t>
      </w:r>
      <w:r w:rsidR="008D4F3C">
        <w:t>y</w:t>
      </w:r>
      <w:r>
        <w:t xml:space="preserve"> souprav</w:t>
      </w:r>
      <w:r w:rsidR="000F54C6">
        <w:t xml:space="preserve"> tj. pro provozní ošetření dle potřeby rozšířené o základní revizi</w:t>
      </w:r>
      <w:r w:rsidRPr="00121AD0">
        <w:t>.</w:t>
      </w:r>
    </w:p>
    <w:p w:rsidR="00121AD0" w:rsidRPr="00121AD0" w:rsidRDefault="000F54C6" w:rsidP="00121AD0">
      <w:pPr>
        <w:pStyle w:val="Nadpis3"/>
      </w:pPr>
      <w:r>
        <w:t>Mytí</w:t>
      </w:r>
      <w:r w:rsidR="00121AD0">
        <w:t xml:space="preserve"> souprav</w:t>
      </w:r>
    </w:p>
    <w:p w:rsidR="00121AD0" w:rsidRPr="00121AD0" w:rsidRDefault="00121AD0" w:rsidP="00121AD0">
      <w:r w:rsidRPr="00121AD0">
        <w:t xml:space="preserve">Součástí areálu by měly být </w:t>
      </w:r>
      <w:r w:rsidR="00F66DE1">
        <w:t>také</w:t>
      </w:r>
      <w:r w:rsidRPr="00121AD0">
        <w:t xml:space="preserve"> myčka </w:t>
      </w:r>
      <w:r w:rsidR="00F66DE1">
        <w:t>souprav</w:t>
      </w:r>
      <w:r w:rsidR="000F54C6">
        <w:t xml:space="preserve"> vč. potřebného vybavení příslušné koleje</w:t>
      </w:r>
      <w:r w:rsidRPr="00121AD0">
        <w:t>.</w:t>
      </w:r>
    </w:p>
    <w:p w:rsidR="00121AD0" w:rsidRPr="00121AD0" w:rsidRDefault="00121AD0" w:rsidP="00121AD0">
      <w:pPr>
        <w:pStyle w:val="Nadpis3"/>
      </w:pPr>
      <w:r w:rsidRPr="00121AD0">
        <w:t xml:space="preserve">Catering a </w:t>
      </w:r>
      <w:r>
        <w:t xml:space="preserve">navazující </w:t>
      </w:r>
      <w:r w:rsidRPr="00121AD0">
        <w:t>úkony</w:t>
      </w:r>
    </w:p>
    <w:p w:rsidR="00121AD0" w:rsidRDefault="00121AD0" w:rsidP="00121AD0">
      <w:r w:rsidRPr="00121AD0">
        <w:t xml:space="preserve">Během provozního ošetření by mělo být umožněno doplnit </w:t>
      </w:r>
      <w:r w:rsidR="00F66DE1">
        <w:t>soupravy</w:t>
      </w:r>
      <w:r w:rsidRPr="00121AD0">
        <w:t xml:space="preserve"> zásobami pro </w:t>
      </w:r>
      <w:r w:rsidR="00F66DE1">
        <w:t>restaurační vozy (bary)</w:t>
      </w:r>
      <w:r w:rsidRPr="00121AD0">
        <w:t xml:space="preserve"> a další drobný prodej (minibar</w:t>
      </w:r>
      <w:r w:rsidR="00A546D5">
        <w:t>y</w:t>
      </w:r>
      <w:r w:rsidRPr="00121AD0">
        <w:t xml:space="preserve">, automaty). Pro tento účel by </w:t>
      </w:r>
      <w:r w:rsidR="00F66DE1">
        <w:t>měl být umožněn příjezd vozíků se zásobováním až k vlakovým soupravám</w:t>
      </w:r>
      <w:r w:rsidRPr="00121AD0">
        <w:t xml:space="preserve">. Zároveň by </w:t>
      </w:r>
      <w:r w:rsidR="00F66DE1">
        <w:t>v areálu mě</w:t>
      </w:r>
      <w:r w:rsidR="000F54C6">
        <w:t xml:space="preserve">lo být umožněna </w:t>
      </w:r>
      <w:r w:rsidR="000F54C6" w:rsidRPr="00121AD0">
        <w:t>překládk</w:t>
      </w:r>
      <w:r w:rsidR="000F54C6">
        <w:t>a</w:t>
      </w:r>
      <w:r w:rsidR="000F54C6" w:rsidRPr="00121AD0">
        <w:t xml:space="preserve"> </w:t>
      </w:r>
      <w:r w:rsidR="000F54C6">
        <w:t xml:space="preserve">materiálu mezi </w:t>
      </w:r>
      <w:r w:rsidR="00F66DE1">
        <w:t>zásobovacích nákladní</w:t>
      </w:r>
      <w:r w:rsidR="000F54C6">
        <w:t>mi</w:t>
      </w:r>
      <w:r w:rsidR="00F66DE1">
        <w:t xml:space="preserve"> vozidl</w:t>
      </w:r>
      <w:r w:rsidR="000F54C6">
        <w:t>y</w:t>
      </w:r>
      <w:r w:rsidR="00F66DE1">
        <w:t xml:space="preserve"> </w:t>
      </w:r>
      <w:r w:rsidRPr="00121AD0">
        <w:t>a</w:t>
      </w:r>
      <w:r w:rsidR="00E24730">
        <w:t xml:space="preserve"> vozíky pro </w:t>
      </w:r>
      <w:r w:rsidR="00F66DE1">
        <w:t>rozvoz</w:t>
      </w:r>
      <w:r w:rsidR="00B63FB0">
        <w:t xml:space="preserve"> k</w:t>
      </w:r>
      <w:r w:rsidR="000F54C6">
        <w:t> </w:t>
      </w:r>
      <w:r w:rsidR="00B63FB0">
        <w:t>soupravám</w:t>
      </w:r>
      <w:r w:rsidR="000F54C6">
        <w:t xml:space="preserve"> a prostor pro stání zásobovacích nákladních vozidel (zejména chladících)</w:t>
      </w:r>
      <w:r w:rsidR="00B63FB0">
        <w:t>.</w:t>
      </w:r>
    </w:p>
    <w:p w:rsidR="00121AD0" w:rsidRPr="009166A0" w:rsidRDefault="00121AD0" w:rsidP="00121AD0">
      <w:pPr>
        <w:pStyle w:val="Nadpis3"/>
        <w:rPr>
          <w:rFonts w:cstheme="minorHAnsi"/>
          <w:b w:val="0"/>
          <w:sz w:val="20"/>
          <w:szCs w:val="20"/>
        </w:rPr>
      </w:pPr>
      <w:r>
        <w:t xml:space="preserve">Základní </w:t>
      </w:r>
      <w:r w:rsidR="000F54C6">
        <w:t>revize</w:t>
      </w:r>
      <w:r>
        <w:t xml:space="preserve"> vlakových souprav</w:t>
      </w:r>
    </w:p>
    <w:p w:rsidR="00121AD0" w:rsidRPr="00121AD0" w:rsidRDefault="00121AD0" w:rsidP="00121AD0">
      <w:r w:rsidRPr="00121AD0">
        <w:t>Zároveň s provozním ošetřením by měla být umožněna je</w:t>
      </w:r>
      <w:r w:rsidR="000F54C6">
        <w:t>dnoduchá revize</w:t>
      </w:r>
      <w:r w:rsidR="00E24730">
        <w:t xml:space="preserve"> jednotek. Pro </w:t>
      </w:r>
      <w:r w:rsidR="000F54C6">
        <w:t>základní revize</w:t>
      </w:r>
      <w:r w:rsidRPr="00121AD0">
        <w:t xml:space="preserve"> jednotek (zejména pojezdu a sběračů) se využije zbylý čas </w:t>
      </w:r>
      <w:r w:rsidR="00A546D5">
        <w:t xml:space="preserve">pobytu </w:t>
      </w:r>
      <w:r w:rsidRPr="00121AD0">
        <w:t>jednotky. Proto je vhodné navrh</w:t>
      </w:r>
      <w:r w:rsidR="000F54C6">
        <w:t xml:space="preserve">nout některé </w:t>
      </w:r>
      <w:r w:rsidRPr="00121AD0">
        <w:t>odstavné koleje formou revizních kolejí na podpěrách fungující jako kontrolní jáma. Minimálně u jedné koleje je vhodné umístit i revizní lávku pro kontrolu střechy.</w:t>
      </w:r>
    </w:p>
    <w:p w:rsidR="00121AD0" w:rsidRPr="00121AD0" w:rsidRDefault="00121AD0" w:rsidP="00121AD0">
      <w:r w:rsidRPr="00121AD0">
        <w:t xml:space="preserve">Pro zaměstnance vykonávající kontrolu jednotek je nutné zajistit </w:t>
      </w:r>
      <w:r w:rsidR="0002733A">
        <w:t xml:space="preserve">provozní a administrativní </w:t>
      </w:r>
      <w:r w:rsidRPr="00121AD0">
        <w:t xml:space="preserve">zázemí. Pracnost kontroly je cca 56 normohodin. Může </w:t>
      </w:r>
      <w:r w:rsidR="0098724F">
        <w:t>být</w:t>
      </w:r>
      <w:r w:rsidRPr="00121AD0">
        <w:t xml:space="preserve"> však rozděl</w:t>
      </w:r>
      <w:r w:rsidR="0098724F">
        <w:t>ena</w:t>
      </w:r>
      <w:r w:rsidRPr="00121AD0">
        <w:t xml:space="preserve"> na kratší úkony prováděné s větší frekvencí.</w:t>
      </w:r>
    </w:p>
    <w:p w:rsidR="00121AD0" w:rsidRPr="00E24730" w:rsidRDefault="00121AD0" w:rsidP="00E24730">
      <w:pPr>
        <w:pStyle w:val="Nadpis2"/>
        <w:ind w:left="426" w:hanging="426"/>
      </w:pPr>
      <w:r>
        <w:t>Dimenzování kapacity zázemí</w:t>
      </w:r>
      <w:r w:rsidR="00B63FB0">
        <w:t xml:space="preserve"> ve Strašnicích</w:t>
      </w:r>
    </w:p>
    <w:p w:rsidR="00121AD0" w:rsidRPr="00121AD0" w:rsidRDefault="00121AD0" w:rsidP="00121AD0">
      <w:r w:rsidRPr="00121AD0">
        <w:t xml:space="preserve">Kapacita </w:t>
      </w:r>
      <w:r w:rsidR="00B63FB0">
        <w:t>zázemí</w:t>
      </w:r>
      <w:r w:rsidRPr="00121AD0">
        <w:t xml:space="preserve"> je </w:t>
      </w:r>
      <w:r w:rsidR="00B63FB0">
        <w:t xml:space="preserve">určena </w:t>
      </w:r>
      <w:r w:rsidRPr="00121AD0">
        <w:t>několika faktory</w:t>
      </w:r>
      <w:r w:rsidR="00B63FB0">
        <w:t xml:space="preserve"> a limity</w:t>
      </w:r>
      <w:r w:rsidRPr="00121AD0">
        <w:t>:</w:t>
      </w:r>
    </w:p>
    <w:p w:rsidR="00B63FB0" w:rsidRDefault="00B63FB0" w:rsidP="00A546D5">
      <w:pPr>
        <w:pStyle w:val="Odstavecseseznamem"/>
        <w:numPr>
          <w:ilvl w:val="0"/>
          <w:numId w:val="7"/>
        </w:numPr>
      </w:pPr>
      <w:r>
        <w:t>Prostor pro návrh zázemí je omezený.</w:t>
      </w:r>
    </w:p>
    <w:p w:rsidR="00B63FB0" w:rsidRDefault="00B63FB0" w:rsidP="00A546D5">
      <w:pPr>
        <w:pStyle w:val="Odstavecseseznamem"/>
        <w:numPr>
          <w:ilvl w:val="0"/>
          <w:numId w:val="7"/>
        </w:numPr>
      </w:pPr>
      <w:r>
        <w:t>Napojení zázemí na železniční síť má omezenou kapacitu.</w:t>
      </w:r>
    </w:p>
    <w:p w:rsidR="00121AD0" w:rsidRPr="00121AD0" w:rsidRDefault="00121AD0" w:rsidP="00A546D5">
      <w:pPr>
        <w:pStyle w:val="Odstavecseseznamem"/>
        <w:numPr>
          <w:ilvl w:val="0"/>
          <w:numId w:val="7"/>
        </w:numPr>
      </w:pPr>
      <w:r w:rsidRPr="00121AD0">
        <w:t xml:space="preserve">Někteří dopravci raději </w:t>
      </w:r>
      <w:r w:rsidR="0002733A">
        <w:t>využijí vlastního zázemí údržby</w:t>
      </w:r>
      <w:r w:rsidRPr="00121AD0">
        <w:t xml:space="preserve"> než tohoto společného</w:t>
      </w:r>
      <w:r w:rsidR="00A546D5">
        <w:t>.</w:t>
      </w:r>
    </w:p>
    <w:p w:rsidR="00121AD0" w:rsidRPr="00121AD0" w:rsidRDefault="00121AD0" w:rsidP="00A546D5">
      <w:pPr>
        <w:pStyle w:val="Odstavecseseznamem"/>
        <w:numPr>
          <w:ilvl w:val="0"/>
          <w:numId w:val="7"/>
        </w:numPr>
      </w:pPr>
      <w:r w:rsidRPr="00121AD0">
        <w:t xml:space="preserve">Některé linky pro </w:t>
      </w:r>
      <w:r w:rsidR="0002733A">
        <w:t xml:space="preserve">provozní ošetření a základní revizi </w:t>
      </w:r>
      <w:r w:rsidRPr="00121AD0">
        <w:t>využijí jen jednu koncovou stanici</w:t>
      </w:r>
      <w:r w:rsidR="00A546D5">
        <w:t>.</w:t>
      </w:r>
    </w:p>
    <w:p w:rsidR="001B153D" w:rsidRPr="006A1E38" w:rsidRDefault="001B153D" w:rsidP="006A1E38">
      <w:pPr>
        <w:pStyle w:val="Nadpis5"/>
        <w:rPr>
          <w:rStyle w:val="Siln"/>
          <w:b/>
          <w:bCs w:val="0"/>
        </w:rPr>
      </w:pPr>
      <w:r w:rsidRPr="006A1E38">
        <w:rPr>
          <w:rStyle w:val="Siln"/>
          <w:b/>
          <w:bCs w:val="0"/>
        </w:rPr>
        <w:t>Dimenzování kapacit pro provozní ošetření</w:t>
      </w:r>
    </w:p>
    <w:p w:rsidR="00121AD0" w:rsidRPr="00121AD0" w:rsidRDefault="00121AD0" w:rsidP="00121AD0">
      <w:r w:rsidRPr="00121AD0">
        <w:t xml:space="preserve">V případě, že by byl </w:t>
      </w:r>
      <w:r w:rsidR="009C1EFF">
        <w:t xml:space="preserve">základní </w:t>
      </w:r>
      <w:r w:rsidR="0002733A">
        <w:t xml:space="preserve">stupeň </w:t>
      </w:r>
      <w:r w:rsidR="00966A39">
        <w:t>provozního ošetření</w:t>
      </w:r>
      <w:r w:rsidR="0002733A">
        <w:t xml:space="preserve"> (</w:t>
      </w:r>
      <w:r w:rsidRPr="00121AD0">
        <w:t>UZ</w:t>
      </w:r>
      <w:r w:rsidR="009C1EFF">
        <w:t>)</w:t>
      </w:r>
      <w:r w:rsidRPr="00121AD0">
        <w:t xml:space="preserve"> proveden na všech jednotkách (</w:t>
      </w:r>
      <w:r w:rsidR="0098724F">
        <w:t>cca </w:t>
      </w:r>
      <w:r w:rsidR="002B2142">
        <w:t>42</w:t>
      </w:r>
      <w:r w:rsidRPr="00121AD0">
        <w:t xml:space="preserve">) s pracností 17 normohodin, vyvolalo by to celkovou pracnost </w:t>
      </w:r>
      <w:r w:rsidR="00EC51D1">
        <w:t>731</w:t>
      </w:r>
      <w:r w:rsidRPr="00121AD0">
        <w:t xml:space="preserve"> normohodin</w:t>
      </w:r>
      <w:r w:rsidR="0002733A">
        <w:t>,</w:t>
      </w:r>
      <w:r w:rsidRPr="00121AD0">
        <w:t xml:space="preserve"> a tedy přibližnou </w:t>
      </w:r>
      <w:r w:rsidR="0002733A">
        <w:t xml:space="preserve">přítomnost </w:t>
      </w:r>
      <w:r w:rsidRPr="00121AD0">
        <w:t xml:space="preserve">cca </w:t>
      </w:r>
      <w:r w:rsidR="00EC51D1">
        <w:t>9</w:t>
      </w:r>
      <w:r w:rsidR="00965115">
        <w:t>3</w:t>
      </w:r>
      <w:r w:rsidRPr="00121AD0">
        <w:t xml:space="preserve"> zaměstnanců </w:t>
      </w:r>
      <w:r w:rsidR="00966A39">
        <w:t>provozního ošetření</w:t>
      </w:r>
      <w:r w:rsidRPr="00121AD0">
        <w:t>.</w:t>
      </w:r>
    </w:p>
    <w:p w:rsidR="00121AD0" w:rsidRPr="00121AD0" w:rsidRDefault="00121AD0" w:rsidP="00121AD0">
      <w:r w:rsidRPr="00121AD0">
        <w:lastRenderedPageBreak/>
        <w:t xml:space="preserve">Lze však předpokládat, že část výkonů bude zajištěna společnostmi s </w:t>
      </w:r>
      <w:r w:rsidR="009C1EFF">
        <w:t xml:space="preserve">vlastní </w:t>
      </w:r>
      <w:r w:rsidRPr="00121AD0">
        <w:t>stabilní základnou</w:t>
      </w:r>
      <w:r w:rsidR="009C1EFF">
        <w:t xml:space="preserve"> pro údržbu souprav</w:t>
      </w:r>
      <w:r w:rsidRPr="00121AD0">
        <w:t xml:space="preserve"> v</w:t>
      </w:r>
      <w:r w:rsidR="0002733A">
        <w:t xml:space="preserve"> železničním </w:t>
      </w:r>
      <w:r w:rsidR="009C1EFF">
        <w:t xml:space="preserve">uzlu </w:t>
      </w:r>
      <w:r w:rsidRPr="00121AD0">
        <w:t>Pra</w:t>
      </w:r>
      <w:r w:rsidR="009C1EFF">
        <w:t xml:space="preserve">ha </w:t>
      </w:r>
      <w:r w:rsidRPr="00121AD0">
        <w:t xml:space="preserve">nebo </w:t>
      </w:r>
      <w:r w:rsidR="00A546D5">
        <w:t xml:space="preserve">v </w:t>
      </w:r>
      <w:r w:rsidRPr="00121AD0">
        <w:t>blízkém okolí</w:t>
      </w:r>
      <w:r w:rsidR="009C1EFF">
        <w:t xml:space="preserve"> (např. ONJ patřící Českým drahám</w:t>
      </w:r>
      <w:r w:rsidR="00E24730">
        <w:t>, a.s.</w:t>
      </w:r>
      <w:r w:rsidR="009C1EFF">
        <w:t>). P</w:t>
      </w:r>
      <w:r w:rsidRPr="00121AD0">
        <w:t xml:space="preserve">otřeba </w:t>
      </w:r>
      <w:r w:rsidR="009C1EFF">
        <w:t>využití sdíleného zázemí ve Strašnicích pro</w:t>
      </w:r>
      <w:r w:rsidR="0002733A">
        <w:t xml:space="preserve"> provozního oše</w:t>
      </w:r>
      <w:r w:rsidRPr="00121AD0">
        <w:t xml:space="preserve">tření </w:t>
      </w:r>
      <w:r w:rsidR="00DC2F6D">
        <w:t>pak </w:t>
      </w:r>
      <w:r w:rsidRPr="00121AD0">
        <w:t>bude nižší.</w:t>
      </w:r>
    </w:p>
    <w:p w:rsidR="00121AD0" w:rsidRDefault="00121AD0" w:rsidP="00121AD0">
      <w:r w:rsidRPr="00121AD0">
        <w:t>Rozumný</w:t>
      </w:r>
      <w:r w:rsidR="009C1EFF">
        <w:t>m</w:t>
      </w:r>
      <w:r w:rsidRPr="00121AD0">
        <w:t xml:space="preserve"> předpoklad</w:t>
      </w:r>
      <w:r w:rsidR="009C1EFF">
        <w:t xml:space="preserve">em může být, </w:t>
      </w:r>
      <w:r w:rsidRPr="00121AD0">
        <w:t>že</w:t>
      </w:r>
      <w:r w:rsidR="009C1EFF">
        <w:t xml:space="preserve"> cca</w:t>
      </w:r>
      <w:r w:rsidRPr="00121AD0">
        <w:t xml:space="preserve"> třetina poptávky</w:t>
      </w:r>
      <w:r w:rsidR="009C1EFF">
        <w:t xml:space="preserve"> po zajištění výkonů</w:t>
      </w:r>
      <w:r w:rsidRPr="00121AD0">
        <w:t xml:space="preserve"> bude uspokojena </w:t>
      </w:r>
      <w:r w:rsidR="009C1EFF">
        <w:t xml:space="preserve">právě </w:t>
      </w:r>
      <w:r w:rsidR="001B153D">
        <w:t>ve vlastních zázemích dopravců.</w:t>
      </w:r>
    </w:p>
    <w:p w:rsidR="001B153D" w:rsidRPr="006A1E38" w:rsidRDefault="001B153D" w:rsidP="006A1E38">
      <w:pPr>
        <w:pStyle w:val="Nadpis5"/>
      </w:pPr>
      <w:r w:rsidRPr="006A1E38">
        <w:rPr>
          <w:rStyle w:val="Siln"/>
          <w:b/>
          <w:bCs w:val="0"/>
        </w:rPr>
        <w:t>Dimenzování kapacit pro provádění základních revizí</w:t>
      </w:r>
    </w:p>
    <w:p w:rsidR="009C1EFF" w:rsidRDefault="00121AD0" w:rsidP="00121AD0">
      <w:r w:rsidRPr="00121AD0">
        <w:t>Z hlediska kapac</w:t>
      </w:r>
      <w:r w:rsidR="009C1EFF">
        <w:t xml:space="preserve">ity pro provádění </w:t>
      </w:r>
      <w:r w:rsidR="0002733A">
        <w:t>základních revizí</w:t>
      </w:r>
      <w:r w:rsidRPr="00121AD0">
        <w:t xml:space="preserve"> je situace obdobná s</w:t>
      </w:r>
      <w:r w:rsidR="009C1EFF">
        <w:t xml:space="preserve"> tím, že dopravci budou mít ještě </w:t>
      </w:r>
      <w:r w:rsidRPr="00121AD0">
        <w:t>větší možnost</w:t>
      </w:r>
      <w:r w:rsidR="009C1EFF">
        <w:t>i v p</w:t>
      </w:r>
      <w:r w:rsidRPr="00121AD0">
        <w:t xml:space="preserve">lánování </w:t>
      </w:r>
      <w:r w:rsidR="0002733A">
        <w:t>těchto revizí</w:t>
      </w:r>
      <w:r w:rsidR="009C1EFF">
        <w:t xml:space="preserve">. Důsledkem může být, že tento typ výkonů bude ještě ve větší míře realizován ve vlastních </w:t>
      </w:r>
      <w:r w:rsidR="00A546D5">
        <w:t>zařízeních,</w:t>
      </w:r>
      <w:r w:rsidR="009C1EFF">
        <w:t xml:space="preserve"> nebo dokonce v prostorech výrobců souprav.</w:t>
      </w:r>
    </w:p>
    <w:p w:rsidR="009C1EFF" w:rsidRDefault="0002733A" w:rsidP="00121AD0">
      <w:r>
        <w:t>Základní revize</w:t>
      </w:r>
      <w:r w:rsidR="009C1EFF">
        <w:t xml:space="preserve"> každé soupravy</w:t>
      </w:r>
      <w:r w:rsidR="00121AD0" w:rsidRPr="00121AD0">
        <w:t xml:space="preserve"> by měla proběhnout jednou za cca 2</w:t>
      </w:r>
      <w:r w:rsidR="00E24730">
        <w:t> </w:t>
      </w:r>
      <w:r w:rsidR="00121AD0" w:rsidRPr="00121AD0">
        <w:t xml:space="preserve">500 km, což </w:t>
      </w:r>
      <w:r w:rsidR="00DC2F6D">
        <w:t>s ohledem na </w:t>
      </w:r>
      <w:r w:rsidR="009C1EFF">
        <w:t>oběhy souprav</w:t>
      </w:r>
      <w:r w:rsidR="00121AD0" w:rsidRPr="00121AD0">
        <w:t xml:space="preserve"> znamená </w:t>
      </w:r>
      <w:r>
        <w:t>její provedení</w:t>
      </w:r>
      <w:r w:rsidR="00121AD0" w:rsidRPr="00121AD0">
        <w:t xml:space="preserve"> jednou za </w:t>
      </w:r>
      <w:r w:rsidR="009C1EFF">
        <w:t xml:space="preserve">2 </w:t>
      </w:r>
      <w:r w:rsidR="00E24730">
        <w:t>až</w:t>
      </w:r>
      <w:r w:rsidR="009C1EFF">
        <w:t xml:space="preserve"> 3 dny.</w:t>
      </w:r>
    </w:p>
    <w:p w:rsidR="00121AD0" w:rsidRPr="00121AD0" w:rsidRDefault="009C1EFF" w:rsidP="00121AD0">
      <w:r>
        <w:t>Odhadujeme, že v zázemí ve Strašnicích</w:t>
      </w:r>
      <w:r w:rsidR="00121AD0" w:rsidRPr="00121AD0">
        <w:t xml:space="preserve"> by pak </w:t>
      </w:r>
      <w:r>
        <w:t xml:space="preserve">mohly </w:t>
      </w:r>
      <w:r w:rsidR="00121AD0" w:rsidRPr="00121AD0">
        <w:t xml:space="preserve">probíhat </w:t>
      </w:r>
      <w:r>
        <w:t xml:space="preserve">tyto </w:t>
      </w:r>
      <w:r w:rsidR="0002733A">
        <w:t xml:space="preserve">revizní </w:t>
      </w:r>
      <w:r>
        <w:t>úkony na cca polovině souprav</w:t>
      </w:r>
      <w:r w:rsidR="00511D88">
        <w:t>, které se v zázemí v průběhu dne vyskytnou</w:t>
      </w:r>
      <w:r>
        <w:t>.</w:t>
      </w:r>
      <w:r w:rsidR="00121AD0" w:rsidRPr="00121AD0">
        <w:t xml:space="preserve"> </w:t>
      </w:r>
      <w:r w:rsidR="00511D88">
        <w:t xml:space="preserve">Z celkového počtu je to </w:t>
      </w:r>
      <w:r w:rsidR="00121AD0" w:rsidRPr="00121AD0">
        <w:t>cca 1/</w:t>
      </w:r>
      <w:r w:rsidR="006F2D7C">
        <w:t>3</w:t>
      </w:r>
      <w:r w:rsidR="00121AD0" w:rsidRPr="00121AD0">
        <w:t xml:space="preserve"> ze všech </w:t>
      </w:r>
      <w:r w:rsidR="00E24730">
        <w:t>souprav</w:t>
      </w:r>
      <w:r w:rsidR="00511D88">
        <w:t xml:space="preserve">, které ten den budou vyžadovat </w:t>
      </w:r>
      <w:r w:rsidR="0002733A">
        <w:t>základní revizi</w:t>
      </w:r>
      <w:r w:rsidR="00511D88">
        <w:t>.</w:t>
      </w:r>
    </w:p>
    <w:p w:rsidR="00121AD0" w:rsidRPr="00121AD0" w:rsidRDefault="00121AD0" w:rsidP="00121AD0">
      <w:r w:rsidRPr="00121AD0">
        <w:t>Na základě</w:t>
      </w:r>
      <w:r w:rsidR="00511D88">
        <w:t xml:space="preserve"> výše uvedených předpokladů jsou vypočteny následující</w:t>
      </w:r>
      <w:r w:rsidR="00E24730">
        <w:t xml:space="preserve"> kapacitní požadavky na </w:t>
      </w:r>
      <w:r w:rsidR="00511D88">
        <w:t xml:space="preserve">dimenzování zázemí </w:t>
      </w:r>
      <w:r w:rsidR="0002733A" w:rsidRPr="0002733A">
        <w:t xml:space="preserve">pro provozní ošetření a základní revize </w:t>
      </w:r>
      <w:r w:rsidR="00511D88">
        <w:t>ve Strašnicích</w:t>
      </w:r>
      <w:r w:rsidRPr="00121AD0">
        <w:t>:</w:t>
      </w:r>
    </w:p>
    <w:tbl>
      <w:tblPr>
        <w:tblStyle w:val="Mkatabulky"/>
        <w:tblW w:w="0" w:type="auto"/>
        <w:tblInd w:w="3" w:type="dxa"/>
        <w:tblLook w:val="04A0" w:firstRow="1" w:lastRow="0" w:firstColumn="1" w:lastColumn="0" w:noHBand="0" w:noVBand="1"/>
      </w:tblPr>
      <w:tblGrid>
        <w:gridCol w:w="2174"/>
        <w:gridCol w:w="2175"/>
        <w:gridCol w:w="2175"/>
        <w:gridCol w:w="2175"/>
      </w:tblGrid>
      <w:tr w:rsidR="002C6F1C" w:rsidTr="006A1E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2C6F1C" w:rsidRPr="00121AD0" w:rsidRDefault="002C6F1C" w:rsidP="00E24730"/>
        </w:tc>
        <w:tc>
          <w:tcPr>
            <w:tcW w:w="2175" w:type="dxa"/>
            <w:vAlign w:val="center"/>
          </w:tcPr>
          <w:p w:rsidR="002C6F1C" w:rsidRPr="00121AD0" w:rsidRDefault="002C6F1C" w:rsidP="00E247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Denní doba 6:00 -</w:t>
            </w:r>
            <w:r w:rsidRPr="00121AD0">
              <w:t xml:space="preserve"> 22:00</w:t>
            </w:r>
          </w:p>
        </w:tc>
        <w:tc>
          <w:tcPr>
            <w:tcW w:w="2175" w:type="dxa"/>
            <w:vAlign w:val="center"/>
          </w:tcPr>
          <w:p w:rsidR="002C6F1C" w:rsidRPr="00121AD0" w:rsidRDefault="002C6F1C" w:rsidP="00E247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Noční doba 22:00 -</w:t>
            </w:r>
            <w:r w:rsidRPr="00121AD0">
              <w:t xml:space="preserve"> 6:00</w:t>
            </w:r>
          </w:p>
        </w:tc>
        <w:tc>
          <w:tcPr>
            <w:tcW w:w="2175" w:type="dxa"/>
            <w:vAlign w:val="center"/>
          </w:tcPr>
          <w:p w:rsidR="002C6F1C" w:rsidRDefault="002C6F1C" w:rsidP="002C6F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Celkem</w:t>
            </w:r>
          </w:p>
        </w:tc>
      </w:tr>
      <w:tr w:rsidR="002C6F1C" w:rsidTr="006A1E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2C6F1C" w:rsidRPr="00121AD0" w:rsidRDefault="002C6F1C" w:rsidP="00E24730">
            <w:r w:rsidRPr="00121AD0">
              <w:t>Provozní ošetření [jednotky]</w:t>
            </w:r>
          </w:p>
        </w:tc>
        <w:tc>
          <w:tcPr>
            <w:tcW w:w="2175" w:type="dxa"/>
            <w:vAlign w:val="center"/>
          </w:tcPr>
          <w:p w:rsidR="002C6F1C" w:rsidRPr="00121AD0" w:rsidRDefault="00034042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2175" w:type="dxa"/>
            <w:vAlign w:val="center"/>
          </w:tcPr>
          <w:p w:rsidR="002C6F1C" w:rsidRPr="00121AD0" w:rsidRDefault="00034042" w:rsidP="00EC51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  <w:r w:rsidR="00EC51D1">
              <w:t>0</w:t>
            </w:r>
          </w:p>
        </w:tc>
        <w:tc>
          <w:tcPr>
            <w:tcW w:w="2175" w:type="dxa"/>
            <w:vAlign w:val="center"/>
          </w:tcPr>
          <w:p w:rsidR="002C6F1C" w:rsidRPr="00121AD0" w:rsidRDefault="00034042" w:rsidP="00EC51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  <w:r w:rsidR="00EC51D1">
              <w:t>2</w:t>
            </w:r>
          </w:p>
        </w:tc>
      </w:tr>
      <w:tr w:rsidR="002C6F1C" w:rsidTr="006A1E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2C6F1C" w:rsidRPr="00121AD0" w:rsidRDefault="002C6F1C" w:rsidP="0002733A">
            <w:r w:rsidRPr="00121AD0">
              <w:t>Potřeba personálu provozní</w:t>
            </w:r>
            <w:r w:rsidR="0002733A">
              <w:t>ho</w:t>
            </w:r>
            <w:r w:rsidRPr="00121AD0">
              <w:t xml:space="preserve"> ošetření [os.]</w:t>
            </w:r>
          </w:p>
        </w:tc>
        <w:tc>
          <w:tcPr>
            <w:tcW w:w="2175" w:type="dxa"/>
            <w:vAlign w:val="center"/>
          </w:tcPr>
          <w:p w:rsidR="002C6F1C" w:rsidRPr="00121AD0" w:rsidRDefault="00034042" w:rsidP="00FF1A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 + 2</w:t>
            </w:r>
            <w:r w:rsidR="00FF1AA3">
              <w:t>4</w:t>
            </w:r>
            <w:r w:rsidR="00113AC7">
              <w:t xml:space="preserve"> (2 směny)</w:t>
            </w:r>
          </w:p>
        </w:tc>
        <w:tc>
          <w:tcPr>
            <w:tcW w:w="2175" w:type="dxa"/>
            <w:vAlign w:val="center"/>
          </w:tcPr>
          <w:p w:rsidR="002C6F1C" w:rsidRPr="00121AD0" w:rsidRDefault="00965115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45</w:t>
            </w:r>
          </w:p>
        </w:tc>
        <w:tc>
          <w:tcPr>
            <w:tcW w:w="2175" w:type="dxa"/>
            <w:vAlign w:val="center"/>
          </w:tcPr>
          <w:p w:rsidR="002C6F1C" w:rsidRPr="00121AD0" w:rsidRDefault="00965115" w:rsidP="00FF1A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93</w:t>
            </w:r>
          </w:p>
        </w:tc>
      </w:tr>
      <w:tr w:rsidR="002C6F1C" w:rsidTr="006A1E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2C6F1C" w:rsidRPr="00121AD0" w:rsidRDefault="002C6F1C" w:rsidP="00E24730">
            <w:r w:rsidRPr="00121AD0">
              <w:t>Počet odstavených jednotek [jednotky]</w:t>
            </w:r>
          </w:p>
        </w:tc>
        <w:tc>
          <w:tcPr>
            <w:tcW w:w="2175" w:type="dxa"/>
            <w:vAlign w:val="center"/>
          </w:tcPr>
          <w:p w:rsidR="002C6F1C" w:rsidRPr="00121AD0" w:rsidRDefault="002C6F1C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1AD0">
              <w:t>Pouze záloha</w:t>
            </w:r>
          </w:p>
        </w:tc>
        <w:tc>
          <w:tcPr>
            <w:tcW w:w="2175" w:type="dxa"/>
            <w:vAlign w:val="center"/>
          </w:tcPr>
          <w:p w:rsidR="002C6F1C" w:rsidRPr="00121AD0" w:rsidRDefault="00965115" w:rsidP="00FF1A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  <w:r w:rsidR="002C6F1C">
              <w:t xml:space="preserve"> + záloha</w:t>
            </w:r>
          </w:p>
        </w:tc>
        <w:tc>
          <w:tcPr>
            <w:tcW w:w="2175" w:type="dxa"/>
            <w:vAlign w:val="center"/>
          </w:tcPr>
          <w:p w:rsidR="002C6F1C" w:rsidRDefault="002C6F1C" w:rsidP="00113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6F1C" w:rsidTr="006A1E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2C6F1C" w:rsidRPr="00121AD0" w:rsidRDefault="002C6F1C" w:rsidP="0002733A">
            <w:r w:rsidRPr="00121AD0">
              <w:t>Počet jednotek</w:t>
            </w:r>
            <w:r w:rsidR="0002733A">
              <w:t xml:space="preserve"> vyžadujících základní revizi</w:t>
            </w:r>
            <w:r w:rsidRPr="00121AD0">
              <w:t xml:space="preserve"> [jednotky]</w:t>
            </w:r>
          </w:p>
        </w:tc>
        <w:tc>
          <w:tcPr>
            <w:tcW w:w="2175" w:type="dxa"/>
            <w:vAlign w:val="center"/>
          </w:tcPr>
          <w:p w:rsidR="002C6F1C" w:rsidRPr="00121AD0" w:rsidRDefault="00FF1AA3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2175" w:type="dxa"/>
            <w:vAlign w:val="center"/>
          </w:tcPr>
          <w:p w:rsidR="002C6F1C" w:rsidRPr="00121AD0" w:rsidRDefault="00965115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2175" w:type="dxa"/>
            <w:vAlign w:val="center"/>
          </w:tcPr>
          <w:p w:rsidR="002C6F1C" w:rsidRPr="00121AD0" w:rsidRDefault="002C6F1C" w:rsidP="009651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="00965115">
              <w:t>1</w:t>
            </w:r>
          </w:p>
        </w:tc>
      </w:tr>
      <w:tr w:rsidR="002C6F1C" w:rsidTr="006A1E3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2C6F1C" w:rsidRPr="00121AD0" w:rsidRDefault="002C6F1C" w:rsidP="0002733A">
            <w:r w:rsidRPr="00121AD0">
              <w:t xml:space="preserve">Potřeba personálu </w:t>
            </w:r>
            <w:r w:rsidR="0002733A">
              <w:t xml:space="preserve">základních revizí </w:t>
            </w:r>
            <w:r w:rsidRPr="00121AD0">
              <w:t>[os.]</w:t>
            </w:r>
          </w:p>
        </w:tc>
        <w:tc>
          <w:tcPr>
            <w:tcW w:w="2175" w:type="dxa"/>
            <w:vAlign w:val="center"/>
          </w:tcPr>
          <w:p w:rsidR="002C6F1C" w:rsidRPr="00121AD0" w:rsidRDefault="001B153D" w:rsidP="00FF1A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  <w:r w:rsidR="00FF1AA3">
              <w:t>1</w:t>
            </w:r>
            <w:r w:rsidR="00113AC7">
              <w:t xml:space="preserve"> + </w:t>
            </w:r>
            <w:r>
              <w:t>2</w:t>
            </w:r>
            <w:r w:rsidR="00FF1AA3">
              <w:t>1</w:t>
            </w:r>
            <w:r w:rsidR="00113AC7">
              <w:t xml:space="preserve"> (2 směny)</w:t>
            </w:r>
          </w:p>
        </w:tc>
        <w:tc>
          <w:tcPr>
            <w:tcW w:w="2175" w:type="dxa"/>
            <w:vAlign w:val="center"/>
          </w:tcPr>
          <w:p w:rsidR="002C6F1C" w:rsidRPr="00121AD0" w:rsidRDefault="00965115" w:rsidP="00E247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</w:p>
        </w:tc>
        <w:tc>
          <w:tcPr>
            <w:tcW w:w="2175" w:type="dxa"/>
            <w:vAlign w:val="center"/>
          </w:tcPr>
          <w:p w:rsidR="002C6F1C" w:rsidRPr="00121AD0" w:rsidRDefault="00965115" w:rsidP="00113A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77</w:t>
            </w:r>
          </w:p>
        </w:tc>
      </w:tr>
    </w:tbl>
    <w:p w:rsidR="006A1E38" w:rsidRDefault="006A1E38" w:rsidP="006A1E38"/>
    <w:p w:rsidR="006A1E38" w:rsidRDefault="006A1E38" w:rsidP="006A1E38">
      <w:r>
        <w:br w:type="page"/>
      </w:r>
    </w:p>
    <w:p w:rsidR="00A55217" w:rsidRDefault="00A55217" w:rsidP="006C232A">
      <w:pPr>
        <w:pStyle w:val="Nadpis2"/>
        <w:ind w:left="426" w:hanging="426"/>
      </w:pPr>
      <w:r>
        <w:lastRenderedPageBreak/>
        <w:t xml:space="preserve">Shrnutí </w:t>
      </w:r>
      <w:r w:rsidR="0002733A">
        <w:t xml:space="preserve">požadovaných kolejových </w:t>
      </w:r>
      <w:r>
        <w:t>kapacit</w:t>
      </w:r>
      <w:r w:rsidR="0002733A">
        <w:t xml:space="preserve"> zázemí</w:t>
      </w:r>
    </w:p>
    <w:p w:rsidR="00E63BFA" w:rsidRDefault="00E63BFA" w:rsidP="00E63BFA">
      <w:r>
        <w:t xml:space="preserve">Z výše uvedených úvah vyplývá následující souhrn potřebných </w:t>
      </w:r>
      <w:r w:rsidR="00F11470">
        <w:t xml:space="preserve">kolejových </w:t>
      </w:r>
      <w:r>
        <w:t xml:space="preserve">kapacit pro zázemí </w:t>
      </w:r>
      <w:r w:rsidR="0002733A">
        <w:t xml:space="preserve">ve Strašnicích resp. </w:t>
      </w:r>
      <w:r>
        <w:t>v</w:t>
      </w:r>
      <w:r w:rsidR="008D4F3C">
        <w:t xml:space="preserve"> železničním </w:t>
      </w:r>
      <w:r>
        <w:t>uzlu Praha:</w:t>
      </w:r>
    </w:p>
    <w:tbl>
      <w:tblPr>
        <w:tblStyle w:val="Mkatabulky"/>
        <w:tblW w:w="0" w:type="auto"/>
        <w:tblInd w:w="3" w:type="dxa"/>
        <w:tblLook w:val="04A0" w:firstRow="1" w:lastRow="0" w:firstColumn="1" w:lastColumn="0" w:noHBand="0" w:noVBand="1"/>
      </w:tblPr>
      <w:tblGrid>
        <w:gridCol w:w="2174"/>
        <w:gridCol w:w="2175"/>
        <w:gridCol w:w="2175"/>
        <w:gridCol w:w="2175"/>
      </w:tblGrid>
      <w:tr w:rsidR="00A55217" w:rsidTr="00D63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A55217" w:rsidRPr="00121AD0" w:rsidRDefault="00D63B2D" w:rsidP="00D63B2D">
            <w:r>
              <w:t>Koleje a zařízení</w:t>
            </w:r>
          </w:p>
        </w:tc>
        <w:tc>
          <w:tcPr>
            <w:tcW w:w="2175" w:type="dxa"/>
            <w:vAlign w:val="center"/>
          </w:tcPr>
          <w:p w:rsidR="00A55217" w:rsidRPr="00121AD0" w:rsidRDefault="00A55217" w:rsidP="001454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Kapacita</w:t>
            </w:r>
            <w:r w:rsidR="0002733A">
              <w:t xml:space="preserve"> kolejí</w:t>
            </w:r>
          </w:p>
        </w:tc>
        <w:tc>
          <w:tcPr>
            <w:tcW w:w="2175" w:type="dxa"/>
            <w:vAlign w:val="center"/>
          </w:tcPr>
          <w:p w:rsidR="00A55217" w:rsidRPr="00121AD0" w:rsidRDefault="00E63BFA" w:rsidP="001454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x délka</w:t>
            </w:r>
            <w:r w:rsidR="0002733A">
              <w:t xml:space="preserve"> koleje</w:t>
            </w:r>
          </w:p>
        </w:tc>
        <w:tc>
          <w:tcPr>
            <w:tcW w:w="2175" w:type="dxa"/>
            <w:vAlign w:val="center"/>
          </w:tcPr>
          <w:p w:rsidR="00A55217" w:rsidRDefault="00A55217" w:rsidP="001454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Poznámka</w:t>
            </w:r>
          </w:p>
        </w:tc>
      </w:tr>
      <w:tr w:rsidR="00A55217" w:rsidRPr="00121AD0" w:rsidTr="00D63B2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A55217" w:rsidRPr="00121AD0" w:rsidRDefault="00A55217" w:rsidP="00A55217">
            <w:r>
              <w:t>Koleje pro noční odstav</w:t>
            </w:r>
            <w:r w:rsidR="00E63BFA">
              <w:t>ení</w:t>
            </w:r>
          </w:p>
        </w:tc>
        <w:tc>
          <w:tcPr>
            <w:tcW w:w="2175" w:type="dxa"/>
            <w:vAlign w:val="center"/>
          </w:tcPr>
          <w:p w:rsidR="00A55217" w:rsidRPr="00121AD0" w:rsidRDefault="00965115" w:rsidP="00FF1A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  <w:r w:rsidR="00A55217">
              <w:t xml:space="preserve"> </w:t>
            </w:r>
            <w:r w:rsidR="00E63BFA">
              <w:t>souprav</w:t>
            </w:r>
          </w:p>
        </w:tc>
        <w:tc>
          <w:tcPr>
            <w:tcW w:w="2175" w:type="dxa"/>
            <w:vAlign w:val="center"/>
          </w:tcPr>
          <w:p w:rsidR="00DC2F6D" w:rsidRDefault="00965115" w:rsidP="00E63B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  <w:r w:rsidR="00034042">
              <w:t xml:space="preserve"> </w:t>
            </w:r>
            <w:r w:rsidR="00DC2F6D">
              <w:t>x 200 m</w:t>
            </w:r>
          </w:p>
          <w:p w:rsidR="00A55217" w:rsidRPr="00121AD0" w:rsidRDefault="00E63BFA" w:rsidP="00E63B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="00A55217">
              <w:t>ideálně po 400 m</w:t>
            </w:r>
            <w:r>
              <w:t>)</w:t>
            </w:r>
          </w:p>
        </w:tc>
        <w:tc>
          <w:tcPr>
            <w:tcW w:w="2175" w:type="dxa"/>
            <w:vAlign w:val="center"/>
          </w:tcPr>
          <w:p w:rsidR="00A55217" w:rsidRPr="00121AD0" w:rsidRDefault="00A55217" w:rsidP="00E63B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Může zároveň sloužit </w:t>
            </w:r>
            <w:r w:rsidR="00E63BFA">
              <w:t xml:space="preserve">k provádění </w:t>
            </w:r>
            <w:r>
              <w:t>další</w:t>
            </w:r>
            <w:r w:rsidR="00E63BFA">
              <w:t>ch</w:t>
            </w:r>
            <w:r>
              <w:t xml:space="preserve"> úkonů</w:t>
            </w:r>
            <w:r w:rsidR="00E63BFA">
              <w:t>.</w:t>
            </w:r>
          </w:p>
        </w:tc>
      </w:tr>
      <w:tr w:rsidR="00A55217" w:rsidRPr="00121AD0" w:rsidTr="00D63B2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A55217" w:rsidRPr="00121AD0" w:rsidRDefault="00D63B2D" w:rsidP="00D63B2D">
            <w:r>
              <w:t>Koleje pro p</w:t>
            </w:r>
            <w:r w:rsidR="00A55217">
              <w:t>rovozní ošetření</w:t>
            </w:r>
          </w:p>
        </w:tc>
        <w:tc>
          <w:tcPr>
            <w:tcW w:w="2175" w:type="dxa"/>
            <w:vAlign w:val="center"/>
          </w:tcPr>
          <w:p w:rsidR="00A55217" w:rsidRPr="00121AD0" w:rsidRDefault="00DC2F6D" w:rsidP="009651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="00A55217">
              <w:t>ax</w:t>
            </w:r>
            <w:r w:rsidR="00E63BFA">
              <w:t>.</w:t>
            </w:r>
            <w:r w:rsidR="00A55217">
              <w:t xml:space="preserve"> </w:t>
            </w:r>
            <w:r w:rsidR="00965115">
              <w:t>20</w:t>
            </w:r>
            <w:r w:rsidR="00E63BFA">
              <w:t xml:space="preserve"> souprav</w:t>
            </w:r>
            <w:r w:rsidR="00A55217">
              <w:t>/8</w:t>
            </w:r>
            <w:r w:rsidR="00E63BFA">
              <w:t xml:space="preserve"> </w:t>
            </w:r>
            <w:r w:rsidR="00A55217">
              <w:t>h</w:t>
            </w:r>
            <w:r w:rsidR="00E63BFA">
              <w:t>od.</w:t>
            </w:r>
          </w:p>
        </w:tc>
        <w:tc>
          <w:tcPr>
            <w:tcW w:w="2175" w:type="dxa"/>
            <w:vAlign w:val="center"/>
          </w:tcPr>
          <w:p w:rsidR="00DC2F6D" w:rsidRDefault="00FF1AA3" w:rsidP="00F114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  <w:r w:rsidR="00DC2F6D">
              <w:t>x 200 m</w:t>
            </w:r>
          </w:p>
          <w:p w:rsidR="00A55217" w:rsidRPr="00121AD0" w:rsidRDefault="00DC2F6D" w:rsidP="00F114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(ideálně po 400 </w:t>
            </w:r>
            <w:r w:rsidR="00E63BFA">
              <w:t>m)</w:t>
            </w:r>
          </w:p>
        </w:tc>
        <w:tc>
          <w:tcPr>
            <w:tcW w:w="2175" w:type="dxa"/>
            <w:vAlign w:val="center"/>
          </w:tcPr>
          <w:p w:rsidR="00A55217" w:rsidRPr="00121AD0" w:rsidRDefault="00E63BFA" w:rsidP="00E63B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Funkci mohou plnit vybrané koleje z výše uvedených, pokud je zajištěna možnost přestavení souprav.</w:t>
            </w:r>
          </w:p>
        </w:tc>
      </w:tr>
      <w:tr w:rsidR="00A55217" w:rsidTr="00D63B2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A55217" w:rsidRPr="00121AD0" w:rsidRDefault="00A55217" w:rsidP="00E63BFA">
            <w:r>
              <w:t>Koleje s</w:t>
            </w:r>
            <w:r w:rsidR="00E63BFA">
              <w:t> kontrolní jámou</w:t>
            </w:r>
          </w:p>
        </w:tc>
        <w:tc>
          <w:tcPr>
            <w:tcW w:w="2175" w:type="dxa"/>
            <w:vAlign w:val="center"/>
          </w:tcPr>
          <w:p w:rsidR="00A55217" w:rsidRPr="00121AD0" w:rsidRDefault="00E63BFA" w:rsidP="001454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 zdvojené soupravy</w:t>
            </w:r>
          </w:p>
        </w:tc>
        <w:tc>
          <w:tcPr>
            <w:tcW w:w="2175" w:type="dxa"/>
            <w:vAlign w:val="center"/>
          </w:tcPr>
          <w:p w:rsidR="00A55217" w:rsidRPr="00121AD0" w:rsidRDefault="00A55217" w:rsidP="00F114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2x 400 m</w:t>
            </w:r>
          </w:p>
        </w:tc>
        <w:tc>
          <w:tcPr>
            <w:tcW w:w="2175" w:type="dxa"/>
            <w:vAlign w:val="center"/>
          </w:tcPr>
          <w:p w:rsidR="00A55217" w:rsidRDefault="00D63B2D" w:rsidP="00756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Optimálně </w:t>
            </w:r>
            <w:r w:rsidR="00756D0F">
              <w:t>kryté</w:t>
            </w:r>
            <w:r w:rsidR="00713A22">
              <w:t xml:space="preserve">, případně neznemožnit dostavbu </w:t>
            </w:r>
            <w:r w:rsidR="00756D0F">
              <w:t>zastřešení</w:t>
            </w:r>
            <w:r w:rsidR="00713A22">
              <w:t>.</w:t>
            </w:r>
          </w:p>
        </w:tc>
      </w:tr>
      <w:tr w:rsidR="00A55217" w:rsidRPr="00121AD0" w:rsidTr="00D63B2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A55217" w:rsidRPr="00121AD0" w:rsidRDefault="00A55217" w:rsidP="001454D3">
            <w:r>
              <w:t>Myčka</w:t>
            </w:r>
          </w:p>
        </w:tc>
        <w:tc>
          <w:tcPr>
            <w:tcW w:w="2175" w:type="dxa"/>
            <w:vAlign w:val="center"/>
          </w:tcPr>
          <w:p w:rsidR="00A55217" w:rsidRPr="00121AD0" w:rsidRDefault="00E63BFA" w:rsidP="00A552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2175" w:type="dxa"/>
            <w:vAlign w:val="center"/>
          </w:tcPr>
          <w:p w:rsidR="00A55217" w:rsidRPr="00121AD0" w:rsidRDefault="00F11470" w:rsidP="001454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2175" w:type="dxa"/>
            <w:vAlign w:val="center"/>
          </w:tcPr>
          <w:p w:rsidR="00A55217" w:rsidRPr="00121AD0" w:rsidRDefault="00E63BFA" w:rsidP="00E63B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Jedna kolej s tažným zařízením umožňující manipulaci se soupravou.</w:t>
            </w:r>
          </w:p>
        </w:tc>
      </w:tr>
      <w:tr w:rsidR="00A55217" w:rsidRPr="00121AD0" w:rsidTr="00D63B2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A55217" w:rsidRPr="00121AD0" w:rsidRDefault="00A55217" w:rsidP="001454D3">
            <w:r>
              <w:t>Revizní lávka</w:t>
            </w:r>
          </w:p>
        </w:tc>
        <w:tc>
          <w:tcPr>
            <w:tcW w:w="2175" w:type="dxa"/>
            <w:vAlign w:val="center"/>
          </w:tcPr>
          <w:p w:rsidR="00A55217" w:rsidRPr="00F11470" w:rsidRDefault="00F11470" w:rsidP="00F114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2175" w:type="dxa"/>
            <w:vAlign w:val="center"/>
          </w:tcPr>
          <w:p w:rsidR="00A55217" w:rsidRPr="00121AD0" w:rsidRDefault="00A55217" w:rsidP="001454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200 m </w:t>
            </w:r>
          </w:p>
        </w:tc>
        <w:tc>
          <w:tcPr>
            <w:tcW w:w="2175" w:type="dxa"/>
            <w:vAlign w:val="center"/>
          </w:tcPr>
          <w:p w:rsidR="00A55217" w:rsidRPr="00121AD0" w:rsidRDefault="00D63B2D" w:rsidP="00D63B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 jedné z </w:t>
            </w:r>
            <w:r w:rsidR="00F11470">
              <w:t>kolejí</w:t>
            </w:r>
            <w:r>
              <w:t xml:space="preserve"> s kontrolní jámou</w:t>
            </w:r>
            <w:r w:rsidR="00F11470">
              <w:t>.</w:t>
            </w:r>
          </w:p>
        </w:tc>
      </w:tr>
      <w:tr w:rsidR="00F11470" w:rsidRPr="00121AD0" w:rsidTr="00D63B2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F11470" w:rsidRDefault="00F11470" w:rsidP="00F11470">
            <w:r>
              <w:t>Koleje pro záložní soupravy</w:t>
            </w:r>
          </w:p>
        </w:tc>
        <w:tc>
          <w:tcPr>
            <w:tcW w:w="2175" w:type="dxa"/>
            <w:vAlign w:val="center"/>
          </w:tcPr>
          <w:p w:rsidR="00F11470" w:rsidRDefault="00F11470" w:rsidP="00F114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 zdvojené soupravy</w:t>
            </w:r>
          </w:p>
        </w:tc>
        <w:tc>
          <w:tcPr>
            <w:tcW w:w="2175" w:type="dxa"/>
            <w:vAlign w:val="center"/>
          </w:tcPr>
          <w:p w:rsidR="00F11470" w:rsidRDefault="00F11470" w:rsidP="00F114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2x 400 m</w:t>
            </w:r>
          </w:p>
        </w:tc>
        <w:tc>
          <w:tcPr>
            <w:tcW w:w="2175" w:type="dxa"/>
            <w:vAlign w:val="center"/>
          </w:tcPr>
          <w:p w:rsidR="00F11470" w:rsidRDefault="00F11470" w:rsidP="00F114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Koleje mohou sloužit také k nočnímu odstavení.</w:t>
            </w:r>
          </w:p>
        </w:tc>
      </w:tr>
      <w:tr w:rsidR="002167B0" w:rsidRPr="00121AD0" w:rsidTr="00D63B2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2167B0" w:rsidRDefault="00751D64" w:rsidP="001454D3">
            <w:r>
              <w:t>Zásobovací koleje</w:t>
            </w:r>
          </w:p>
        </w:tc>
        <w:tc>
          <w:tcPr>
            <w:tcW w:w="2175" w:type="dxa"/>
            <w:vAlign w:val="center"/>
          </w:tcPr>
          <w:p w:rsidR="002167B0" w:rsidRDefault="00F11470" w:rsidP="001454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 soupravy</w:t>
            </w:r>
            <w:r w:rsidR="007A077D">
              <w:t xml:space="preserve"> </w:t>
            </w:r>
          </w:p>
        </w:tc>
        <w:tc>
          <w:tcPr>
            <w:tcW w:w="2175" w:type="dxa"/>
            <w:vAlign w:val="center"/>
          </w:tcPr>
          <w:p w:rsidR="002167B0" w:rsidRDefault="006C232A" w:rsidP="001454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4x 200 m</w:t>
            </w:r>
          </w:p>
        </w:tc>
        <w:tc>
          <w:tcPr>
            <w:tcW w:w="2175" w:type="dxa"/>
            <w:vAlign w:val="center"/>
          </w:tcPr>
          <w:p w:rsidR="002167B0" w:rsidRDefault="00F11470" w:rsidP="001454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Funkci mohou plnit také koleje určené pro provozní ošetření.</w:t>
            </w:r>
          </w:p>
        </w:tc>
      </w:tr>
    </w:tbl>
    <w:p w:rsidR="0098724F" w:rsidRDefault="0098724F" w:rsidP="0098724F">
      <w:pPr>
        <w:pStyle w:val="Bezmezer"/>
      </w:pPr>
    </w:p>
    <w:p w:rsidR="0098724F" w:rsidRDefault="0098724F" w:rsidP="0098724F">
      <w:pPr>
        <w:pStyle w:val="Bezmezer"/>
      </w:pPr>
    </w:p>
    <w:p w:rsidR="006A1E38" w:rsidRDefault="006A1E38" w:rsidP="0098724F">
      <w:pPr>
        <w:pStyle w:val="Bezmezer"/>
      </w:pPr>
    </w:p>
    <w:p w:rsidR="006A1E38" w:rsidRDefault="006A1E38" w:rsidP="0098724F">
      <w:pPr>
        <w:pStyle w:val="Bezmezer"/>
      </w:pPr>
      <w:bookmarkStart w:id="0" w:name="_GoBack"/>
      <w:bookmarkEnd w:id="0"/>
    </w:p>
    <w:p w:rsidR="0098724F" w:rsidRDefault="0098724F" w:rsidP="0098724F">
      <w:pPr>
        <w:pStyle w:val="Bezmezer"/>
      </w:pPr>
    </w:p>
    <w:p w:rsidR="0098724F" w:rsidRDefault="006C232A" w:rsidP="0098724F">
      <w:r>
        <w:t>Zpracoval</w:t>
      </w:r>
      <w:r w:rsidR="0098724F" w:rsidRPr="0098724F">
        <w:t xml:space="preserve"> </w:t>
      </w:r>
      <w:r w:rsidR="0098724F">
        <w:t>O21</w:t>
      </w:r>
      <w:r>
        <w:t>: Ing. arch. Matyáš Hron, Ing. Marek Pinkava</w:t>
      </w:r>
      <w:r w:rsidR="00DC2F6D">
        <w:t>, Ing. Jiří Merta</w:t>
      </w:r>
    </w:p>
    <w:p w:rsidR="006C232A" w:rsidRDefault="0098724F" w:rsidP="0098724F">
      <w:r>
        <w:t>2</w:t>
      </w:r>
      <w:r w:rsidR="00965115">
        <w:t>6</w:t>
      </w:r>
      <w:r w:rsidR="006C232A">
        <w:t>. 5. 2022</w:t>
      </w:r>
    </w:p>
    <w:sectPr w:rsidR="006C232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F29" w:rsidRDefault="002E7F29" w:rsidP="00962258">
      <w:pPr>
        <w:spacing w:after="0" w:line="240" w:lineRule="auto"/>
      </w:pPr>
      <w:r>
        <w:separator/>
      </w:r>
    </w:p>
  </w:endnote>
  <w:endnote w:type="continuationSeparator" w:id="0">
    <w:p w:rsidR="002E7F29" w:rsidRDefault="002E7F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9446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9446C" w:rsidRPr="00B8518B" w:rsidRDefault="00B9446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1E3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1E3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9446C" w:rsidRDefault="00B9446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9446C" w:rsidRDefault="00B9446C" w:rsidP="00B8518B">
          <w:pPr>
            <w:pStyle w:val="Zpat"/>
          </w:pPr>
        </w:p>
      </w:tc>
      <w:tc>
        <w:tcPr>
          <w:tcW w:w="2921" w:type="dxa"/>
        </w:tcPr>
        <w:p w:rsidR="00B9446C" w:rsidRDefault="00B9446C" w:rsidP="00D831A3">
          <w:pPr>
            <w:pStyle w:val="Zpat"/>
          </w:pPr>
        </w:p>
      </w:tc>
    </w:tr>
  </w:tbl>
  <w:p w:rsidR="00B9446C" w:rsidRPr="00B8518B" w:rsidRDefault="00B9446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2E23EB" wp14:editId="0424A8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A165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5068C6" wp14:editId="60D02A2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592F2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9446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9446C" w:rsidRPr="00B8518B" w:rsidRDefault="00B9446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1E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1E3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9446C" w:rsidRDefault="00B9446C" w:rsidP="00460660">
          <w:pPr>
            <w:pStyle w:val="Zpat"/>
          </w:pPr>
          <w:r>
            <w:t>Správa železni</w:t>
          </w:r>
          <w:r w:rsidR="003F6478">
            <w:t>c</w:t>
          </w:r>
          <w:r>
            <w:t>, státní organizace</w:t>
          </w:r>
        </w:p>
        <w:p w:rsidR="00B9446C" w:rsidRDefault="00B9446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9446C" w:rsidRDefault="00B9446C" w:rsidP="00460660">
          <w:pPr>
            <w:pStyle w:val="Zpat"/>
          </w:pPr>
          <w:r>
            <w:t>Sídlo: Dlážděná 1003/7, 110 00 Praha 1</w:t>
          </w:r>
        </w:p>
        <w:p w:rsidR="00B9446C" w:rsidRDefault="00B9446C" w:rsidP="00460660">
          <w:pPr>
            <w:pStyle w:val="Zpat"/>
          </w:pPr>
          <w:r>
            <w:t>IČ</w:t>
          </w:r>
          <w:r w:rsidR="003F6478">
            <w:t>O</w:t>
          </w:r>
          <w:r>
            <w:t>: 709 94 234 DIČ: CZ 709 94 234</w:t>
          </w:r>
        </w:p>
        <w:p w:rsidR="00B9446C" w:rsidRDefault="003F6478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:rsidR="00B9446C" w:rsidRDefault="00B9446C" w:rsidP="00B45E9E">
          <w:pPr>
            <w:pStyle w:val="Zpat"/>
          </w:pPr>
        </w:p>
      </w:tc>
    </w:tr>
  </w:tbl>
  <w:p w:rsidR="00B9446C" w:rsidRPr="00B8518B" w:rsidRDefault="00B9446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DC6D823" wp14:editId="405E734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F6944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2787BD4" wp14:editId="633327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7F8A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B9446C" w:rsidRPr="00460660" w:rsidRDefault="00B9446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F29" w:rsidRDefault="002E7F29" w:rsidP="00962258">
      <w:pPr>
        <w:spacing w:after="0" w:line="240" w:lineRule="auto"/>
      </w:pPr>
      <w:r>
        <w:separator/>
      </w:r>
    </w:p>
  </w:footnote>
  <w:footnote w:type="continuationSeparator" w:id="0">
    <w:p w:rsidR="002E7F29" w:rsidRDefault="002E7F2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9446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B9446C" w:rsidRPr="00B8518B" w:rsidRDefault="00B9446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9446C" w:rsidRDefault="00B9446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9446C" w:rsidRPr="00D6163D" w:rsidRDefault="00B9446C" w:rsidP="00D6163D">
          <w:pPr>
            <w:pStyle w:val="Druhdokumentu"/>
          </w:pPr>
        </w:p>
      </w:tc>
    </w:tr>
  </w:tbl>
  <w:p w:rsidR="00B9446C" w:rsidRPr="00D6163D" w:rsidRDefault="00B9446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9446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9446C" w:rsidRPr="00B8518B" w:rsidRDefault="00B9446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9446C" w:rsidRDefault="003F647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13A7F660" wp14:editId="21F728E1">
                <wp:simplePos x="0" y="0"/>
                <wp:positionH relativeFrom="page">
                  <wp:posOffset>-883285</wp:posOffset>
                </wp:positionH>
                <wp:positionV relativeFrom="page">
                  <wp:posOffset>1905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B9446C" w:rsidRPr="00D6163D" w:rsidRDefault="00B9446C" w:rsidP="00FC6389">
          <w:pPr>
            <w:pStyle w:val="Druhdokumentu"/>
          </w:pPr>
        </w:p>
      </w:tc>
    </w:tr>
    <w:tr w:rsidR="00B9446C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B9446C" w:rsidRPr="00B8518B" w:rsidRDefault="00B9446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9446C" w:rsidRDefault="00B9446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B9446C" w:rsidRDefault="00B9446C" w:rsidP="00FC6389">
          <w:pPr>
            <w:pStyle w:val="Druhdokumentu"/>
            <w:rPr>
              <w:noProof/>
            </w:rPr>
          </w:pPr>
        </w:p>
      </w:tc>
    </w:tr>
  </w:tbl>
  <w:p w:rsidR="00B9446C" w:rsidRPr="003F6478" w:rsidRDefault="00B9446C" w:rsidP="00FC6389">
    <w:pPr>
      <w:pStyle w:val="Zhlav"/>
      <w:rPr>
        <w:sz w:val="8"/>
        <w:szCs w:val="8"/>
        <w:u w:val="single"/>
      </w:rPr>
    </w:pPr>
  </w:p>
  <w:p w:rsidR="00B9446C" w:rsidRPr="00460660" w:rsidRDefault="00B9446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5C57FA4"/>
    <w:multiLevelType w:val="hybridMultilevel"/>
    <w:tmpl w:val="1946F5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55369"/>
    <w:multiLevelType w:val="hybridMultilevel"/>
    <w:tmpl w:val="738AF13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7F79D2"/>
    <w:multiLevelType w:val="hybridMultilevel"/>
    <w:tmpl w:val="6868DEC0"/>
    <w:lvl w:ilvl="0" w:tplc="679E8E38">
      <w:start w:val="200"/>
      <w:numFmt w:val="bullet"/>
      <w:lvlText w:val="-"/>
      <w:lvlJc w:val="left"/>
      <w:pPr>
        <w:ind w:left="720" w:hanging="360"/>
      </w:pPr>
      <w:rPr>
        <w:rFonts w:ascii="Verdana" w:eastAsia="MS Mincho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1977A9"/>
    <w:multiLevelType w:val="hybridMultilevel"/>
    <w:tmpl w:val="C018E790"/>
    <w:lvl w:ilvl="0" w:tplc="0212C32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413EEC"/>
    <w:multiLevelType w:val="hybridMultilevel"/>
    <w:tmpl w:val="4BC09DF0"/>
    <w:lvl w:ilvl="0" w:tplc="8620076E">
      <w:start w:val="1"/>
      <w:numFmt w:val="decimal"/>
      <w:pStyle w:val="Nadpis2"/>
      <w:lvlText w:val="%1"/>
      <w:lvlJc w:val="left"/>
      <w:pPr>
        <w:ind w:left="72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7"/>
  </w:num>
  <w:num w:numId="9">
    <w:abstractNumId w:val="5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3E3"/>
    <w:rsid w:val="000024C2"/>
    <w:rsid w:val="00003288"/>
    <w:rsid w:val="000058F1"/>
    <w:rsid w:val="0000672A"/>
    <w:rsid w:val="00012EE1"/>
    <w:rsid w:val="000145A8"/>
    <w:rsid w:val="00021A3B"/>
    <w:rsid w:val="0002608B"/>
    <w:rsid w:val="000268E2"/>
    <w:rsid w:val="0002733A"/>
    <w:rsid w:val="00033432"/>
    <w:rsid w:val="000335CC"/>
    <w:rsid w:val="00034042"/>
    <w:rsid w:val="00041B3A"/>
    <w:rsid w:val="000442BC"/>
    <w:rsid w:val="000443AD"/>
    <w:rsid w:val="00046868"/>
    <w:rsid w:val="00050AD7"/>
    <w:rsid w:val="00052BA3"/>
    <w:rsid w:val="0005420A"/>
    <w:rsid w:val="000544B0"/>
    <w:rsid w:val="00055FBE"/>
    <w:rsid w:val="00060841"/>
    <w:rsid w:val="000612C1"/>
    <w:rsid w:val="00061F98"/>
    <w:rsid w:val="000624D2"/>
    <w:rsid w:val="00062F74"/>
    <w:rsid w:val="000633F1"/>
    <w:rsid w:val="000634F6"/>
    <w:rsid w:val="0006568B"/>
    <w:rsid w:val="00070A81"/>
    <w:rsid w:val="00072C1E"/>
    <w:rsid w:val="000769B7"/>
    <w:rsid w:val="00076A73"/>
    <w:rsid w:val="00081C89"/>
    <w:rsid w:val="00083DCC"/>
    <w:rsid w:val="00085EFD"/>
    <w:rsid w:val="00086FF6"/>
    <w:rsid w:val="00092F98"/>
    <w:rsid w:val="00093DCB"/>
    <w:rsid w:val="0009423A"/>
    <w:rsid w:val="00096243"/>
    <w:rsid w:val="000964CF"/>
    <w:rsid w:val="000A5EEA"/>
    <w:rsid w:val="000B074F"/>
    <w:rsid w:val="000B0833"/>
    <w:rsid w:val="000B32AA"/>
    <w:rsid w:val="000B7907"/>
    <w:rsid w:val="000C0429"/>
    <w:rsid w:val="000D2138"/>
    <w:rsid w:val="000D5CA3"/>
    <w:rsid w:val="000D7320"/>
    <w:rsid w:val="000D7B6C"/>
    <w:rsid w:val="000D7D1B"/>
    <w:rsid w:val="000E0123"/>
    <w:rsid w:val="000E1495"/>
    <w:rsid w:val="000E1613"/>
    <w:rsid w:val="000E6015"/>
    <w:rsid w:val="000E7806"/>
    <w:rsid w:val="000F0F96"/>
    <w:rsid w:val="000F1157"/>
    <w:rsid w:val="000F54C6"/>
    <w:rsid w:val="000F7154"/>
    <w:rsid w:val="00100428"/>
    <w:rsid w:val="0010169F"/>
    <w:rsid w:val="00101A52"/>
    <w:rsid w:val="0010378C"/>
    <w:rsid w:val="00106D44"/>
    <w:rsid w:val="001116D0"/>
    <w:rsid w:val="00111BBA"/>
    <w:rsid w:val="00112074"/>
    <w:rsid w:val="0011288F"/>
    <w:rsid w:val="001135A2"/>
    <w:rsid w:val="001136E1"/>
    <w:rsid w:val="00113AC7"/>
    <w:rsid w:val="00113F91"/>
    <w:rsid w:val="00114472"/>
    <w:rsid w:val="0012088E"/>
    <w:rsid w:val="00121AD0"/>
    <w:rsid w:val="00123B73"/>
    <w:rsid w:val="00124C16"/>
    <w:rsid w:val="001302EF"/>
    <w:rsid w:val="00132216"/>
    <w:rsid w:val="00133A46"/>
    <w:rsid w:val="001350A1"/>
    <w:rsid w:val="001409B1"/>
    <w:rsid w:val="00140B54"/>
    <w:rsid w:val="00142D26"/>
    <w:rsid w:val="0015021F"/>
    <w:rsid w:val="001538CF"/>
    <w:rsid w:val="00156E7D"/>
    <w:rsid w:val="00161C83"/>
    <w:rsid w:val="00166149"/>
    <w:rsid w:val="00170EC5"/>
    <w:rsid w:val="00171B39"/>
    <w:rsid w:val="00171DA2"/>
    <w:rsid w:val="0017238E"/>
    <w:rsid w:val="001747C1"/>
    <w:rsid w:val="00175ED3"/>
    <w:rsid w:val="00177823"/>
    <w:rsid w:val="00180CA4"/>
    <w:rsid w:val="00181D8E"/>
    <w:rsid w:val="0018596A"/>
    <w:rsid w:val="001940E7"/>
    <w:rsid w:val="001951F7"/>
    <w:rsid w:val="00195CD5"/>
    <w:rsid w:val="001A0195"/>
    <w:rsid w:val="001A17BC"/>
    <w:rsid w:val="001A6FC1"/>
    <w:rsid w:val="001B14A2"/>
    <w:rsid w:val="001B153D"/>
    <w:rsid w:val="001C2E25"/>
    <w:rsid w:val="001C4DA0"/>
    <w:rsid w:val="001C5CFE"/>
    <w:rsid w:val="001D2E32"/>
    <w:rsid w:val="001D452C"/>
    <w:rsid w:val="001D48D5"/>
    <w:rsid w:val="001D4EA9"/>
    <w:rsid w:val="001D52D6"/>
    <w:rsid w:val="001D71B5"/>
    <w:rsid w:val="001D771A"/>
    <w:rsid w:val="001E05AC"/>
    <w:rsid w:val="001E08D0"/>
    <w:rsid w:val="001E7FAA"/>
    <w:rsid w:val="001F0FB1"/>
    <w:rsid w:val="001F66C5"/>
    <w:rsid w:val="002004BF"/>
    <w:rsid w:val="00201AB5"/>
    <w:rsid w:val="002040CC"/>
    <w:rsid w:val="00204A94"/>
    <w:rsid w:val="002053B8"/>
    <w:rsid w:val="002065A9"/>
    <w:rsid w:val="00207DF5"/>
    <w:rsid w:val="00211F3A"/>
    <w:rsid w:val="00216022"/>
    <w:rsid w:val="002167B0"/>
    <w:rsid w:val="00217325"/>
    <w:rsid w:val="00217D77"/>
    <w:rsid w:val="0022196F"/>
    <w:rsid w:val="002252B7"/>
    <w:rsid w:val="002263F9"/>
    <w:rsid w:val="00230CCD"/>
    <w:rsid w:val="00231CA6"/>
    <w:rsid w:val="00235969"/>
    <w:rsid w:val="00240E4E"/>
    <w:rsid w:val="0024556D"/>
    <w:rsid w:val="002500A9"/>
    <w:rsid w:val="00251B71"/>
    <w:rsid w:val="002537AE"/>
    <w:rsid w:val="00254E88"/>
    <w:rsid w:val="00256268"/>
    <w:rsid w:val="00265744"/>
    <w:rsid w:val="00266099"/>
    <w:rsid w:val="0026785D"/>
    <w:rsid w:val="002730B4"/>
    <w:rsid w:val="00273667"/>
    <w:rsid w:val="00276DDD"/>
    <w:rsid w:val="002806B3"/>
    <w:rsid w:val="00282267"/>
    <w:rsid w:val="002825C5"/>
    <w:rsid w:val="002834D2"/>
    <w:rsid w:val="00283E7F"/>
    <w:rsid w:val="00287864"/>
    <w:rsid w:val="00290545"/>
    <w:rsid w:val="00291FC3"/>
    <w:rsid w:val="00296078"/>
    <w:rsid w:val="002963C5"/>
    <w:rsid w:val="00297334"/>
    <w:rsid w:val="002A0E92"/>
    <w:rsid w:val="002A6D39"/>
    <w:rsid w:val="002A6FBB"/>
    <w:rsid w:val="002B2142"/>
    <w:rsid w:val="002B42BF"/>
    <w:rsid w:val="002B58CD"/>
    <w:rsid w:val="002B5B5F"/>
    <w:rsid w:val="002C1249"/>
    <w:rsid w:val="002C2BD1"/>
    <w:rsid w:val="002C31BF"/>
    <w:rsid w:val="002C40BB"/>
    <w:rsid w:val="002C6F1C"/>
    <w:rsid w:val="002C77B5"/>
    <w:rsid w:val="002D0E7E"/>
    <w:rsid w:val="002D1153"/>
    <w:rsid w:val="002D275F"/>
    <w:rsid w:val="002E0CD7"/>
    <w:rsid w:val="002E3524"/>
    <w:rsid w:val="002E75FF"/>
    <w:rsid w:val="002E7F29"/>
    <w:rsid w:val="002F026B"/>
    <w:rsid w:val="002F284B"/>
    <w:rsid w:val="002F3293"/>
    <w:rsid w:val="002F3586"/>
    <w:rsid w:val="002F4B74"/>
    <w:rsid w:val="002F5F4D"/>
    <w:rsid w:val="002F6F85"/>
    <w:rsid w:val="00300E93"/>
    <w:rsid w:val="00302B3B"/>
    <w:rsid w:val="00307365"/>
    <w:rsid w:val="00311CDA"/>
    <w:rsid w:val="00312F72"/>
    <w:rsid w:val="00313370"/>
    <w:rsid w:val="00313C5E"/>
    <w:rsid w:val="003202F9"/>
    <w:rsid w:val="00322327"/>
    <w:rsid w:val="00323F4C"/>
    <w:rsid w:val="00326C42"/>
    <w:rsid w:val="003278E8"/>
    <w:rsid w:val="00341813"/>
    <w:rsid w:val="0034373A"/>
    <w:rsid w:val="0035165F"/>
    <w:rsid w:val="00352C50"/>
    <w:rsid w:val="00354E09"/>
    <w:rsid w:val="00357BC6"/>
    <w:rsid w:val="00361628"/>
    <w:rsid w:val="00362150"/>
    <w:rsid w:val="00363A55"/>
    <w:rsid w:val="00365811"/>
    <w:rsid w:val="00366127"/>
    <w:rsid w:val="00367C50"/>
    <w:rsid w:val="00367EB0"/>
    <w:rsid w:val="00370AAE"/>
    <w:rsid w:val="003712EB"/>
    <w:rsid w:val="00371D3C"/>
    <w:rsid w:val="00380C11"/>
    <w:rsid w:val="0038278C"/>
    <w:rsid w:val="003834AC"/>
    <w:rsid w:val="00384B1A"/>
    <w:rsid w:val="00384B5B"/>
    <w:rsid w:val="0038692A"/>
    <w:rsid w:val="00386D12"/>
    <w:rsid w:val="00392572"/>
    <w:rsid w:val="00393B26"/>
    <w:rsid w:val="003956C6"/>
    <w:rsid w:val="003A14FF"/>
    <w:rsid w:val="003A2394"/>
    <w:rsid w:val="003A491B"/>
    <w:rsid w:val="003A76DC"/>
    <w:rsid w:val="003B0600"/>
    <w:rsid w:val="003B1DC4"/>
    <w:rsid w:val="003B6242"/>
    <w:rsid w:val="003B6CDA"/>
    <w:rsid w:val="003B7B46"/>
    <w:rsid w:val="003B7D22"/>
    <w:rsid w:val="003C3362"/>
    <w:rsid w:val="003C4318"/>
    <w:rsid w:val="003C5B51"/>
    <w:rsid w:val="003D02A6"/>
    <w:rsid w:val="003D0C14"/>
    <w:rsid w:val="003D1D45"/>
    <w:rsid w:val="003D6F21"/>
    <w:rsid w:val="003E0229"/>
    <w:rsid w:val="003E0387"/>
    <w:rsid w:val="003E0DF8"/>
    <w:rsid w:val="003E3DE0"/>
    <w:rsid w:val="003E75CE"/>
    <w:rsid w:val="003F0F0C"/>
    <w:rsid w:val="003F15AA"/>
    <w:rsid w:val="003F3EF7"/>
    <w:rsid w:val="003F6478"/>
    <w:rsid w:val="0040296B"/>
    <w:rsid w:val="0040384E"/>
    <w:rsid w:val="0040591E"/>
    <w:rsid w:val="00411F68"/>
    <w:rsid w:val="0041380F"/>
    <w:rsid w:val="00414498"/>
    <w:rsid w:val="00416BFE"/>
    <w:rsid w:val="00421798"/>
    <w:rsid w:val="00421C13"/>
    <w:rsid w:val="0042362F"/>
    <w:rsid w:val="00426ED5"/>
    <w:rsid w:val="00427672"/>
    <w:rsid w:val="00432CEC"/>
    <w:rsid w:val="00433469"/>
    <w:rsid w:val="00434BE3"/>
    <w:rsid w:val="00436B0F"/>
    <w:rsid w:val="004374A7"/>
    <w:rsid w:val="004376CD"/>
    <w:rsid w:val="00437A6D"/>
    <w:rsid w:val="0044400B"/>
    <w:rsid w:val="00450F07"/>
    <w:rsid w:val="00453CD3"/>
    <w:rsid w:val="00453DCB"/>
    <w:rsid w:val="00455BC7"/>
    <w:rsid w:val="00456C53"/>
    <w:rsid w:val="00457587"/>
    <w:rsid w:val="00460660"/>
    <w:rsid w:val="00460CCB"/>
    <w:rsid w:val="004631E2"/>
    <w:rsid w:val="00464FBC"/>
    <w:rsid w:val="004720F7"/>
    <w:rsid w:val="00473B4D"/>
    <w:rsid w:val="00477370"/>
    <w:rsid w:val="00477500"/>
    <w:rsid w:val="00477648"/>
    <w:rsid w:val="00482A10"/>
    <w:rsid w:val="004842C4"/>
    <w:rsid w:val="00485FAA"/>
    <w:rsid w:val="00486107"/>
    <w:rsid w:val="00486794"/>
    <w:rsid w:val="00491827"/>
    <w:rsid w:val="004926B0"/>
    <w:rsid w:val="00493FE6"/>
    <w:rsid w:val="004A0002"/>
    <w:rsid w:val="004A10DD"/>
    <w:rsid w:val="004A1512"/>
    <w:rsid w:val="004A1641"/>
    <w:rsid w:val="004A42BE"/>
    <w:rsid w:val="004A7C69"/>
    <w:rsid w:val="004B09F5"/>
    <w:rsid w:val="004B1709"/>
    <w:rsid w:val="004B6452"/>
    <w:rsid w:val="004C015A"/>
    <w:rsid w:val="004C032C"/>
    <w:rsid w:val="004C4399"/>
    <w:rsid w:val="004C58C6"/>
    <w:rsid w:val="004C69ED"/>
    <w:rsid w:val="004C787C"/>
    <w:rsid w:val="004C7BA3"/>
    <w:rsid w:val="004D1D7B"/>
    <w:rsid w:val="004D641A"/>
    <w:rsid w:val="004E0EF8"/>
    <w:rsid w:val="004E46AD"/>
    <w:rsid w:val="004E4C56"/>
    <w:rsid w:val="004F04B6"/>
    <w:rsid w:val="004F0625"/>
    <w:rsid w:val="004F2723"/>
    <w:rsid w:val="004F3BA1"/>
    <w:rsid w:val="004F4B9B"/>
    <w:rsid w:val="004F66CE"/>
    <w:rsid w:val="004F7966"/>
    <w:rsid w:val="004F7E3D"/>
    <w:rsid w:val="00501B78"/>
    <w:rsid w:val="005034E6"/>
    <w:rsid w:val="00503D72"/>
    <w:rsid w:val="00505629"/>
    <w:rsid w:val="00507821"/>
    <w:rsid w:val="00511AB9"/>
    <w:rsid w:val="00511D88"/>
    <w:rsid w:val="00516855"/>
    <w:rsid w:val="005171B5"/>
    <w:rsid w:val="00517AA3"/>
    <w:rsid w:val="00523EA7"/>
    <w:rsid w:val="005328AD"/>
    <w:rsid w:val="0053666E"/>
    <w:rsid w:val="0053686E"/>
    <w:rsid w:val="00541EDD"/>
    <w:rsid w:val="00547B1C"/>
    <w:rsid w:val="00551280"/>
    <w:rsid w:val="005518CD"/>
    <w:rsid w:val="00551D1F"/>
    <w:rsid w:val="00553375"/>
    <w:rsid w:val="00553F75"/>
    <w:rsid w:val="00554FDC"/>
    <w:rsid w:val="00556062"/>
    <w:rsid w:val="005651A0"/>
    <w:rsid w:val="005655EF"/>
    <w:rsid w:val="005658A6"/>
    <w:rsid w:val="00570A97"/>
    <w:rsid w:val="005722BB"/>
    <w:rsid w:val="005736B7"/>
    <w:rsid w:val="00575E5A"/>
    <w:rsid w:val="005763B8"/>
    <w:rsid w:val="005805F1"/>
    <w:rsid w:val="00586136"/>
    <w:rsid w:val="00596C7E"/>
    <w:rsid w:val="005A379F"/>
    <w:rsid w:val="005A415F"/>
    <w:rsid w:val="005A64E9"/>
    <w:rsid w:val="005A79EE"/>
    <w:rsid w:val="005B0B82"/>
    <w:rsid w:val="005B5EE9"/>
    <w:rsid w:val="005B7577"/>
    <w:rsid w:val="005B7775"/>
    <w:rsid w:val="005C0BE9"/>
    <w:rsid w:val="005C1411"/>
    <w:rsid w:val="005C1B38"/>
    <w:rsid w:val="005C3B16"/>
    <w:rsid w:val="005C6DF2"/>
    <w:rsid w:val="005C6E5E"/>
    <w:rsid w:val="005C7372"/>
    <w:rsid w:val="005D1B33"/>
    <w:rsid w:val="005D52BB"/>
    <w:rsid w:val="005F019E"/>
    <w:rsid w:val="005F0885"/>
    <w:rsid w:val="005F27EA"/>
    <w:rsid w:val="005F6F19"/>
    <w:rsid w:val="00606590"/>
    <w:rsid w:val="00606713"/>
    <w:rsid w:val="00607BA8"/>
    <w:rsid w:val="00607CDD"/>
    <w:rsid w:val="0061068E"/>
    <w:rsid w:val="0061245B"/>
    <w:rsid w:val="00613336"/>
    <w:rsid w:val="006138BB"/>
    <w:rsid w:val="0061563E"/>
    <w:rsid w:val="0062140A"/>
    <w:rsid w:val="006276CC"/>
    <w:rsid w:val="00630444"/>
    <w:rsid w:val="00631BE3"/>
    <w:rsid w:val="0063496E"/>
    <w:rsid w:val="006351F7"/>
    <w:rsid w:val="006361B0"/>
    <w:rsid w:val="0063734B"/>
    <w:rsid w:val="00640435"/>
    <w:rsid w:val="00640993"/>
    <w:rsid w:val="00641EA9"/>
    <w:rsid w:val="00644A10"/>
    <w:rsid w:val="006511D8"/>
    <w:rsid w:val="00660AD3"/>
    <w:rsid w:val="00663794"/>
    <w:rsid w:val="0067033C"/>
    <w:rsid w:val="006710EA"/>
    <w:rsid w:val="00675DEF"/>
    <w:rsid w:val="006770AA"/>
    <w:rsid w:val="00677C7F"/>
    <w:rsid w:val="00682916"/>
    <w:rsid w:val="00683951"/>
    <w:rsid w:val="006848BF"/>
    <w:rsid w:val="00686B9D"/>
    <w:rsid w:val="00687D3E"/>
    <w:rsid w:val="00690089"/>
    <w:rsid w:val="006905E7"/>
    <w:rsid w:val="00693661"/>
    <w:rsid w:val="00696CF0"/>
    <w:rsid w:val="00697F1C"/>
    <w:rsid w:val="006A1E38"/>
    <w:rsid w:val="006A378D"/>
    <w:rsid w:val="006A5570"/>
    <w:rsid w:val="006A689C"/>
    <w:rsid w:val="006B1DB5"/>
    <w:rsid w:val="006B27AB"/>
    <w:rsid w:val="006B3D79"/>
    <w:rsid w:val="006B5CA8"/>
    <w:rsid w:val="006B79AB"/>
    <w:rsid w:val="006C1336"/>
    <w:rsid w:val="006C232A"/>
    <w:rsid w:val="006D0C53"/>
    <w:rsid w:val="006D3922"/>
    <w:rsid w:val="006D520F"/>
    <w:rsid w:val="006D74AC"/>
    <w:rsid w:val="006D7836"/>
    <w:rsid w:val="006D7D3C"/>
    <w:rsid w:val="006E0578"/>
    <w:rsid w:val="006E314D"/>
    <w:rsid w:val="006E4B3E"/>
    <w:rsid w:val="006F17BC"/>
    <w:rsid w:val="006F2D7C"/>
    <w:rsid w:val="006F2F0A"/>
    <w:rsid w:val="006F3FE8"/>
    <w:rsid w:val="006F4C8E"/>
    <w:rsid w:val="006F4EA9"/>
    <w:rsid w:val="00700249"/>
    <w:rsid w:val="007014B2"/>
    <w:rsid w:val="00701D80"/>
    <w:rsid w:val="00701F0E"/>
    <w:rsid w:val="0070342B"/>
    <w:rsid w:val="00705A95"/>
    <w:rsid w:val="007066EF"/>
    <w:rsid w:val="00710723"/>
    <w:rsid w:val="00710CFB"/>
    <w:rsid w:val="00713A22"/>
    <w:rsid w:val="00713ECC"/>
    <w:rsid w:val="007161D1"/>
    <w:rsid w:val="00723ED1"/>
    <w:rsid w:val="00725A9B"/>
    <w:rsid w:val="00732B29"/>
    <w:rsid w:val="00732F27"/>
    <w:rsid w:val="007400D8"/>
    <w:rsid w:val="00743525"/>
    <w:rsid w:val="00750915"/>
    <w:rsid w:val="00751D64"/>
    <w:rsid w:val="00751D69"/>
    <w:rsid w:val="0075471E"/>
    <w:rsid w:val="00754E82"/>
    <w:rsid w:val="007551BA"/>
    <w:rsid w:val="00756D0F"/>
    <w:rsid w:val="0075778A"/>
    <w:rsid w:val="0076286B"/>
    <w:rsid w:val="00764383"/>
    <w:rsid w:val="00764595"/>
    <w:rsid w:val="00766846"/>
    <w:rsid w:val="00771F63"/>
    <w:rsid w:val="00774517"/>
    <w:rsid w:val="00774DDF"/>
    <w:rsid w:val="0077673A"/>
    <w:rsid w:val="00782ED4"/>
    <w:rsid w:val="007833A4"/>
    <w:rsid w:val="007846E1"/>
    <w:rsid w:val="0079021E"/>
    <w:rsid w:val="0079270B"/>
    <w:rsid w:val="007A077D"/>
    <w:rsid w:val="007A0DCA"/>
    <w:rsid w:val="007A3B85"/>
    <w:rsid w:val="007A3F70"/>
    <w:rsid w:val="007A65AC"/>
    <w:rsid w:val="007B1018"/>
    <w:rsid w:val="007B416B"/>
    <w:rsid w:val="007B4C16"/>
    <w:rsid w:val="007B570C"/>
    <w:rsid w:val="007B639C"/>
    <w:rsid w:val="007B788E"/>
    <w:rsid w:val="007C0EFC"/>
    <w:rsid w:val="007C25AD"/>
    <w:rsid w:val="007C2FDC"/>
    <w:rsid w:val="007C30B8"/>
    <w:rsid w:val="007C5748"/>
    <w:rsid w:val="007C661E"/>
    <w:rsid w:val="007D3C53"/>
    <w:rsid w:val="007D4D12"/>
    <w:rsid w:val="007E4A6E"/>
    <w:rsid w:val="007F2CEE"/>
    <w:rsid w:val="007F56A7"/>
    <w:rsid w:val="007F65B9"/>
    <w:rsid w:val="00800639"/>
    <w:rsid w:val="00804639"/>
    <w:rsid w:val="00806084"/>
    <w:rsid w:val="00806734"/>
    <w:rsid w:val="00807DD0"/>
    <w:rsid w:val="00812657"/>
    <w:rsid w:val="00813F11"/>
    <w:rsid w:val="00815797"/>
    <w:rsid w:val="00816FE5"/>
    <w:rsid w:val="008214EF"/>
    <w:rsid w:val="00821914"/>
    <w:rsid w:val="00824F57"/>
    <w:rsid w:val="00825E3D"/>
    <w:rsid w:val="00826B79"/>
    <w:rsid w:val="0083549E"/>
    <w:rsid w:val="008360AC"/>
    <w:rsid w:val="008404DF"/>
    <w:rsid w:val="00841324"/>
    <w:rsid w:val="00845745"/>
    <w:rsid w:val="008458EF"/>
    <w:rsid w:val="00850279"/>
    <w:rsid w:val="00860FE8"/>
    <w:rsid w:val="00864F0E"/>
    <w:rsid w:val="008658DB"/>
    <w:rsid w:val="00865B8C"/>
    <w:rsid w:val="00866961"/>
    <w:rsid w:val="0087266E"/>
    <w:rsid w:val="00873760"/>
    <w:rsid w:val="00875FAE"/>
    <w:rsid w:val="00876008"/>
    <w:rsid w:val="008766D5"/>
    <w:rsid w:val="0088384D"/>
    <w:rsid w:val="00884383"/>
    <w:rsid w:val="0088450A"/>
    <w:rsid w:val="008847CD"/>
    <w:rsid w:val="00890547"/>
    <w:rsid w:val="008907EF"/>
    <w:rsid w:val="00890B8D"/>
    <w:rsid w:val="008916A5"/>
    <w:rsid w:val="008957E3"/>
    <w:rsid w:val="00896628"/>
    <w:rsid w:val="00896773"/>
    <w:rsid w:val="00896C71"/>
    <w:rsid w:val="008973BA"/>
    <w:rsid w:val="008A01C4"/>
    <w:rsid w:val="008A3568"/>
    <w:rsid w:val="008A7C2B"/>
    <w:rsid w:val="008B2E58"/>
    <w:rsid w:val="008B60EE"/>
    <w:rsid w:val="008B7514"/>
    <w:rsid w:val="008C1DD6"/>
    <w:rsid w:val="008C2988"/>
    <w:rsid w:val="008D03B9"/>
    <w:rsid w:val="008D195E"/>
    <w:rsid w:val="008D3047"/>
    <w:rsid w:val="008D4F3C"/>
    <w:rsid w:val="008D7E5C"/>
    <w:rsid w:val="008E076D"/>
    <w:rsid w:val="008E1CB0"/>
    <w:rsid w:val="008E4BE7"/>
    <w:rsid w:val="008E5452"/>
    <w:rsid w:val="008E66CF"/>
    <w:rsid w:val="008E6C38"/>
    <w:rsid w:val="008F18D6"/>
    <w:rsid w:val="008F3B7E"/>
    <w:rsid w:val="008F3F86"/>
    <w:rsid w:val="008F45ED"/>
    <w:rsid w:val="008F555F"/>
    <w:rsid w:val="009006A9"/>
    <w:rsid w:val="00901199"/>
    <w:rsid w:val="00901806"/>
    <w:rsid w:val="00904780"/>
    <w:rsid w:val="00905E35"/>
    <w:rsid w:val="0090752A"/>
    <w:rsid w:val="009113A8"/>
    <w:rsid w:val="00917FC5"/>
    <w:rsid w:val="00921D46"/>
    <w:rsid w:val="00922385"/>
    <w:rsid w:val="009223DF"/>
    <w:rsid w:val="00924044"/>
    <w:rsid w:val="00924B42"/>
    <w:rsid w:val="00925959"/>
    <w:rsid w:val="00927A70"/>
    <w:rsid w:val="0093285C"/>
    <w:rsid w:val="0093355E"/>
    <w:rsid w:val="00933711"/>
    <w:rsid w:val="009338D3"/>
    <w:rsid w:val="00935620"/>
    <w:rsid w:val="00936091"/>
    <w:rsid w:val="00936F64"/>
    <w:rsid w:val="00940D8A"/>
    <w:rsid w:val="00941203"/>
    <w:rsid w:val="009453EA"/>
    <w:rsid w:val="00950830"/>
    <w:rsid w:val="00951219"/>
    <w:rsid w:val="00952328"/>
    <w:rsid w:val="009526BA"/>
    <w:rsid w:val="00956800"/>
    <w:rsid w:val="00960120"/>
    <w:rsid w:val="0096218F"/>
    <w:rsid w:val="00962258"/>
    <w:rsid w:val="00962E18"/>
    <w:rsid w:val="00963DA4"/>
    <w:rsid w:val="00963FB0"/>
    <w:rsid w:val="00965115"/>
    <w:rsid w:val="00966A39"/>
    <w:rsid w:val="009678B7"/>
    <w:rsid w:val="00972680"/>
    <w:rsid w:val="00973A73"/>
    <w:rsid w:val="00976D85"/>
    <w:rsid w:val="00981064"/>
    <w:rsid w:val="00982411"/>
    <w:rsid w:val="009852DF"/>
    <w:rsid w:val="0098724F"/>
    <w:rsid w:val="00991713"/>
    <w:rsid w:val="00992D9C"/>
    <w:rsid w:val="00996CB8"/>
    <w:rsid w:val="009A1FF3"/>
    <w:rsid w:val="009A4F61"/>
    <w:rsid w:val="009A6F30"/>
    <w:rsid w:val="009A7568"/>
    <w:rsid w:val="009A7651"/>
    <w:rsid w:val="009B2E97"/>
    <w:rsid w:val="009B4879"/>
    <w:rsid w:val="009B5333"/>
    <w:rsid w:val="009B72CC"/>
    <w:rsid w:val="009C1EFF"/>
    <w:rsid w:val="009D3BA4"/>
    <w:rsid w:val="009D4E74"/>
    <w:rsid w:val="009E07F4"/>
    <w:rsid w:val="009E3518"/>
    <w:rsid w:val="009E456E"/>
    <w:rsid w:val="009F0233"/>
    <w:rsid w:val="009F392E"/>
    <w:rsid w:val="00A00D31"/>
    <w:rsid w:val="00A05685"/>
    <w:rsid w:val="00A06405"/>
    <w:rsid w:val="00A13920"/>
    <w:rsid w:val="00A16CDD"/>
    <w:rsid w:val="00A17A56"/>
    <w:rsid w:val="00A17D90"/>
    <w:rsid w:val="00A20024"/>
    <w:rsid w:val="00A21326"/>
    <w:rsid w:val="00A30608"/>
    <w:rsid w:val="00A32DA9"/>
    <w:rsid w:val="00A34765"/>
    <w:rsid w:val="00A3528B"/>
    <w:rsid w:val="00A352CC"/>
    <w:rsid w:val="00A3745E"/>
    <w:rsid w:val="00A41058"/>
    <w:rsid w:val="00A413D5"/>
    <w:rsid w:val="00A41A33"/>
    <w:rsid w:val="00A42645"/>
    <w:rsid w:val="00A43AA6"/>
    <w:rsid w:val="00A44328"/>
    <w:rsid w:val="00A4532F"/>
    <w:rsid w:val="00A45450"/>
    <w:rsid w:val="00A546D5"/>
    <w:rsid w:val="00A54DCA"/>
    <w:rsid w:val="00A55217"/>
    <w:rsid w:val="00A57385"/>
    <w:rsid w:val="00A6177B"/>
    <w:rsid w:val="00A63C40"/>
    <w:rsid w:val="00A64074"/>
    <w:rsid w:val="00A66136"/>
    <w:rsid w:val="00A67F2B"/>
    <w:rsid w:val="00A70F67"/>
    <w:rsid w:val="00A7488F"/>
    <w:rsid w:val="00A82FE3"/>
    <w:rsid w:val="00A87CAF"/>
    <w:rsid w:val="00A952C3"/>
    <w:rsid w:val="00A96144"/>
    <w:rsid w:val="00A96E93"/>
    <w:rsid w:val="00AA0863"/>
    <w:rsid w:val="00AA2065"/>
    <w:rsid w:val="00AA4CBB"/>
    <w:rsid w:val="00AA564E"/>
    <w:rsid w:val="00AA65FA"/>
    <w:rsid w:val="00AA7351"/>
    <w:rsid w:val="00AB493A"/>
    <w:rsid w:val="00AB7BBB"/>
    <w:rsid w:val="00AC13BF"/>
    <w:rsid w:val="00AC2A1D"/>
    <w:rsid w:val="00AC30DE"/>
    <w:rsid w:val="00AC3ABA"/>
    <w:rsid w:val="00AD022E"/>
    <w:rsid w:val="00AD056F"/>
    <w:rsid w:val="00AD1E06"/>
    <w:rsid w:val="00AD5C45"/>
    <w:rsid w:val="00AD6731"/>
    <w:rsid w:val="00AE7246"/>
    <w:rsid w:val="00AF10D1"/>
    <w:rsid w:val="00AF4543"/>
    <w:rsid w:val="00AF5EE6"/>
    <w:rsid w:val="00AF6094"/>
    <w:rsid w:val="00B01986"/>
    <w:rsid w:val="00B0261D"/>
    <w:rsid w:val="00B039DD"/>
    <w:rsid w:val="00B10B63"/>
    <w:rsid w:val="00B15D0D"/>
    <w:rsid w:val="00B15E53"/>
    <w:rsid w:val="00B17F99"/>
    <w:rsid w:val="00B21D20"/>
    <w:rsid w:val="00B24BF1"/>
    <w:rsid w:val="00B33CF0"/>
    <w:rsid w:val="00B373B4"/>
    <w:rsid w:val="00B418BB"/>
    <w:rsid w:val="00B42B27"/>
    <w:rsid w:val="00B43459"/>
    <w:rsid w:val="00B444FD"/>
    <w:rsid w:val="00B446D8"/>
    <w:rsid w:val="00B452E0"/>
    <w:rsid w:val="00B45E9E"/>
    <w:rsid w:val="00B52F67"/>
    <w:rsid w:val="00B53190"/>
    <w:rsid w:val="00B53DF7"/>
    <w:rsid w:val="00B55320"/>
    <w:rsid w:val="00B55F9C"/>
    <w:rsid w:val="00B562B5"/>
    <w:rsid w:val="00B57638"/>
    <w:rsid w:val="00B578B0"/>
    <w:rsid w:val="00B62280"/>
    <w:rsid w:val="00B63FB0"/>
    <w:rsid w:val="00B6402A"/>
    <w:rsid w:val="00B713EB"/>
    <w:rsid w:val="00B743A3"/>
    <w:rsid w:val="00B75EE1"/>
    <w:rsid w:val="00B7619C"/>
    <w:rsid w:val="00B770AB"/>
    <w:rsid w:val="00B77481"/>
    <w:rsid w:val="00B80EDF"/>
    <w:rsid w:val="00B829AE"/>
    <w:rsid w:val="00B84D03"/>
    <w:rsid w:val="00B8518B"/>
    <w:rsid w:val="00B85A41"/>
    <w:rsid w:val="00B861EA"/>
    <w:rsid w:val="00B863A5"/>
    <w:rsid w:val="00B87263"/>
    <w:rsid w:val="00B90838"/>
    <w:rsid w:val="00B92AC5"/>
    <w:rsid w:val="00B93646"/>
    <w:rsid w:val="00B9446C"/>
    <w:rsid w:val="00B963DB"/>
    <w:rsid w:val="00B96B1E"/>
    <w:rsid w:val="00B97042"/>
    <w:rsid w:val="00BA3D48"/>
    <w:rsid w:val="00BA6BDB"/>
    <w:rsid w:val="00BA6BEC"/>
    <w:rsid w:val="00BB2142"/>
    <w:rsid w:val="00BB34C8"/>
    <w:rsid w:val="00BB3740"/>
    <w:rsid w:val="00BB6747"/>
    <w:rsid w:val="00BB75C0"/>
    <w:rsid w:val="00BC026A"/>
    <w:rsid w:val="00BC2500"/>
    <w:rsid w:val="00BD046F"/>
    <w:rsid w:val="00BD7E91"/>
    <w:rsid w:val="00BE34A5"/>
    <w:rsid w:val="00BE4032"/>
    <w:rsid w:val="00BE57CF"/>
    <w:rsid w:val="00BE59D6"/>
    <w:rsid w:val="00BF0EDF"/>
    <w:rsid w:val="00BF1B8B"/>
    <w:rsid w:val="00BF36E6"/>
    <w:rsid w:val="00BF374D"/>
    <w:rsid w:val="00BF626E"/>
    <w:rsid w:val="00C0100B"/>
    <w:rsid w:val="00C013D6"/>
    <w:rsid w:val="00C02D0A"/>
    <w:rsid w:val="00C03A6E"/>
    <w:rsid w:val="00C072FE"/>
    <w:rsid w:val="00C113B8"/>
    <w:rsid w:val="00C13367"/>
    <w:rsid w:val="00C15B63"/>
    <w:rsid w:val="00C17AE0"/>
    <w:rsid w:val="00C232DC"/>
    <w:rsid w:val="00C2724D"/>
    <w:rsid w:val="00C27A4A"/>
    <w:rsid w:val="00C30759"/>
    <w:rsid w:val="00C32234"/>
    <w:rsid w:val="00C334C7"/>
    <w:rsid w:val="00C35CEA"/>
    <w:rsid w:val="00C36E93"/>
    <w:rsid w:val="00C41707"/>
    <w:rsid w:val="00C44F6A"/>
    <w:rsid w:val="00C47912"/>
    <w:rsid w:val="00C530BB"/>
    <w:rsid w:val="00C576C8"/>
    <w:rsid w:val="00C662AB"/>
    <w:rsid w:val="00C73540"/>
    <w:rsid w:val="00C76FEE"/>
    <w:rsid w:val="00C80E0A"/>
    <w:rsid w:val="00C8207D"/>
    <w:rsid w:val="00C83032"/>
    <w:rsid w:val="00C83148"/>
    <w:rsid w:val="00C857A1"/>
    <w:rsid w:val="00C910BD"/>
    <w:rsid w:val="00C916E4"/>
    <w:rsid w:val="00C932E9"/>
    <w:rsid w:val="00CA1E0B"/>
    <w:rsid w:val="00CA7423"/>
    <w:rsid w:val="00CB7A44"/>
    <w:rsid w:val="00CC7DC1"/>
    <w:rsid w:val="00CD1FC4"/>
    <w:rsid w:val="00CD3198"/>
    <w:rsid w:val="00CD4152"/>
    <w:rsid w:val="00CD54D2"/>
    <w:rsid w:val="00CD664A"/>
    <w:rsid w:val="00CE371D"/>
    <w:rsid w:val="00CE7D92"/>
    <w:rsid w:val="00CF17AD"/>
    <w:rsid w:val="00CF20FB"/>
    <w:rsid w:val="00CF54AE"/>
    <w:rsid w:val="00CF69F4"/>
    <w:rsid w:val="00D02A4D"/>
    <w:rsid w:val="00D035F2"/>
    <w:rsid w:val="00D07110"/>
    <w:rsid w:val="00D07FA5"/>
    <w:rsid w:val="00D117B6"/>
    <w:rsid w:val="00D1219E"/>
    <w:rsid w:val="00D1598D"/>
    <w:rsid w:val="00D161FE"/>
    <w:rsid w:val="00D21061"/>
    <w:rsid w:val="00D235F2"/>
    <w:rsid w:val="00D263E3"/>
    <w:rsid w:val="00D27486"/>
    <w:rsid w:val="00D30649"/>
    <w:rsid w:val="00D316A7"/>
    <w:rsid w:val="00D35AA4"/>
    <w:rsid w:val="00D4108E"/>
    <w:rsid w:val="00D452C8"/>
    <w:rsid w:val="00D536A8"/>
    <w:rsid w:val="00D55FC7"/>
    <w:rsid w:val="00D57A2B"/>
    <w:rsid w:val="00D605DC"/>
    <w:rsid w:val="00D6163D"/>
    <w:rsid w:val="00D63B2D"/>
    <w:rsid w:val="00D65353"/>
    <w:rsid w:val="00D665CD"/>
    <w:rsid w:val="00D75ED8"/>
    <w:rsid w:val="00D76844"/>
    <w:rsid w:val="00D831A3"/>
    <w:rsid w:val="00D84A0E"/>
    <w:rsid w:val="00D868CC"/>
    <w:rsid w:val="00D87507"/>
    <w:rsid w:val="00D92C82"/>
    <w:rsid w:val="00D942C3"/>
    <w:rsid w:val="00D95517"/>
    <w:rsid w:val="00D97743"/>
    <w:rsid w:val="00DA1082"/>
    <w:rsid w:val="00DA2E0D"/>
    <w:rsid w:val="00DA623B"/>
    <w:rsid w:val="00DA6FFB"/>
    <w:rsid w:val="00DA6FFE"/>
    <w:rsid w:val="00DB05CB"/>
    <w:rsid w:val="00DB3D76"/>
    <w:rsid w:val="00DB7047"/>
    <w:rsid w:val="00DB7D1A"/>
    <w:rsid w:val="00DB7D49"/>
    <w:rsid w:val="00DC0063"/>
    <w:rsid w:val="00DC2F6D"/>
    <w:rsid w:val="00DC3110"/>
    <w:rsid w:val="00DC3789"/>
    <w:rsid w:val="00DC43EF"/>
    <w:rsid w:val="00DC52CB"/>
    <w:rsid w:val="00DD0889"/>
    <w:rsid w:val="00DD46F3"/>
    <w:rsid w:val="00DD56BC"/>
    <w:rsid w:val="00DD58A6"/>
    <w:rsid w:val="00DD6CFB"/>
    <w:rsid w:val="00DD7D55"/>
    <w:rsid w:val="00DE0469"/>
    <w:rsid w:val="00DE4B09"/>
    <w:rsid w:val="00DE56F2"/>
    <w:rsid w:val="00DE6A9D"/>
    <w:rsid w:val="00DF116D"/>
    <w:rsid w:val="00DF1E55"/>
    <w:rsid w:val="00DF3029"/>
    <w:rsid w:val="00DF5733"/>
    <w:rsid w:val="00E114CC"/>
    <w:rsid w:val="00E1374A"/>
    <w:rsid w:val="00E13CAB"/>
    <w:rsid w:val="00E15B85"/>
    <w:rsid w:val="00E17854"/>
    <w:rsid w:val="00E205F3"/>
    <w:rsid w:val="00E20882"/>
    <w:rsid w:val="00E21A05"/>
    <w:rsid w:val="00E21EA2"/>
    <w:rsid w:val="00E24730"/>
    <w:rsid w:val="00E25A59"/>
    <w:rsid w:val="00E3228C"/>
    <w:rsid w:val="00E368B7"/>
    <w:rsid w:val="00E47BEC"/>
    <w:rsid w:val="00E53094"/>
    <w:rsid w:val="00E6199A"/>
    <w:rsid w:val="00E61AC5"/>
    <w:rsid w:val="00E623F0"/>
    <w:rsid w:val="00E63BFA"/>
    <w:rsid w:val="00E63EA6"/>
    <w:rsid w:val="00E64668"/>
    <w:rsid w:val="00E65585"/>
    <w:rsid w:val="00E7005F"/>
    <w:rsid w:val="00E72941"/>
    <w:rsid w:val="00E77FF5"/>
    <w:rsid w:val="00E824F1"/>
    <w:rsid w:val="00E8333E"/>
    <w:rsid w:val="00E844D0"/>
    <w:rsid w:val="00E90C67"/>
    <w:rsid w:val="00E91B53"/>
    <w:rsid w:val="00E92F15"/>
    <w:rsid w:val="00EA144B"/>
    <w:rsid w:val="00EA480A"/>
    <w:rsid w:val="00EA6973"/>
    <w:rsid w:val="00EA6B53"/>
    <w:rsid w:val="00EA7AA7"/>
    <w:rsid w:val="00EB104F"/>
    <w:rsid w:val="00EB30F2"/>
    <w:rsid w:val="00EB6F75"/>
    <w:rsid w:val="00EB7ACD"/>
    <w:rsid w:val="00EC1BCA"/>
    <w:rsid w:val="00EC23E1"/>
    <w:rsid w:val="00EC51D1"/>
    <w:rsid w:val="00EC77FB"/>
    <w:rsid w:val="00ED1464"/>
    <w:rsid w:val="00ED14BD"/>
    <w:rsid w:val="00ED43AE"/>
    <w:rsid w:val="00ED4ED3"/>
    <w:rsid w:val="00ED5840"/>
    <w:rsid w:val="00ED67D0"/>
    <w:rsid w:val="00EE225D"/>
    <w:rsid w:val="00EE2501"/>
    <w:rsid w:val="00EE37A3"/>
    <w:rsid w:val="00EF1AAF"/>
    <w:rsid w:val="00EF5D6B"/>
    <w:rsid w:val="00EF6E99"/>
    <w:rsid w:val="00F01056"/>
    <w:rsid w:val="00F01440"/>
    <w:rsid w:val="00F02DE8"/>
    <w:rsid w:val="00F03356"/>
    <w:rsid w:val="00F06960"/>
    <w:rsid w:val="00F111E5"/>
    <w:rsid w:val="00F11470"/>
    <w:rsid w:val="00F1290F"/>
    <w:rsid w:val="00F12DEC"/>
    <w:rsid w:val="00F16965"/>
    <w:rsid w:val="00F1715C"/>
    <w:rsid w:val="00F2337A"/>
    <w:rsid w:val="00F23FA0"/>
    <w:rsid w:val="00F2441C"/>
    <w:rsid w:val="00F261AC"/>
    <w:rsid w:val="00F2751F"/>
    <w:rsid w:val="00F310F8"/>
    <w:rsid w:val="00F35939"/>
    <w:rsid w:val="00F36EF8"/>
    <w:rsid w:val="00F37593"/>
    <w:rsid w:val="00F4079F"/>
    <w:rsid w:val="00F44480"/>
    <w:rsid w:val="00F45607"/>
    <w:rsid w:val="00F45DCB"/>
    <w:rsid w:val="00F56EB9"/>
    <w:rsid w:val="00F6087E"/>
    <w:rsid w:val="00F642F2"/>
    <w:rsid w:val="00F64786"/>
    <w:rsid w:val="00F659EB"/>
    <w:rsid w:val="00F66549"/>
    <w:rsid w:val="00F66DE1"/>
    <w:rsid w:val="00F708AC"/>
    <w:rsid w:val="00F717B0"/>
    <w:rsid w:val="00F71801"/>
    <w:rsid w:val="00F729CE"/>
    <w:rsid w:val="00F72A0E"/>
    <w:rsid w:val="00F7799A"/>
    <w:rsid w:val="00F83D51"/>
    <w:rsid w:val="00F83DD3"/>
    <w:rsid w:val="00F83FAD"/>
    <w:rsid w:val="00F8400F"/>
    <w:rsid w:val="00F85AC0"/>
    <w:rsid w:val="00F85B80"/>
    <w:rsid w:val="00F862D6"/>
    <w:rsid w:val="00F86560"/>
    <w:rsid w:val="00F86BA6"/>
    <w:rsid w:val="00F871E9"/>
    <w:rsid w:val="00F90E2A"/>
    <w:rsid w:val="00F91E9B"/>
    <w:rsid w:val="00F93B69"/>
    <w:rsid w:val="00F947D5"/>
    <w:rsid w:val="00F948D7"/>
    <w:rsid w:val="00F96F7E"/>
    <w:rsid w:val="00FA18A8"/>
    <w:rsid w:val="00FA7839"/>
    <w:rsid w:val="00FB2D6E"/>
    <w:rsid w:val="00FB6F4D"/>
    <w:rsid w:val="00FB717C"/>
    <w:rsid w:val="00FC0150"/>
    <w:rsid w:val="00FC07DD"/>
    <w:rsid w:val="00FC22BA"/>
    <w:rsid w:val="00FC4273"/>
    <w:rsid w:val="00FC5894"/>
    <w:rsid w:val="00FC6389"/>
    <w:rsid w:val="00FC6AAF"/>
    <w:rsid w:val="00FC6CEC"/>
    <w:rsid w:val="00FD0298"/>
    <w:rsid w:val="00FD0F4B"/>
    <w:rsid w:val="00FD2F51"/>
    <w:rsid w:val="00FD3DC8"/>
    <w:rsid w:val="00FD423B"/>
    <w:rsid w:val="00FE0F1F"/>
    <w:rsid w:val="00FE25C4"/>
    <w:rsid w:val="00FE3A76"/>
    <w:rsid w:val="00FE4B6D"/>
    <w:rsid w:val="00FF0A5A"/>
    <w:rsid w:val="00FF1AA3"/>
    <w:rsid w:val="00FF41B9"/>
    <w:rsid w:val="00FF495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886287"/>
  <w14:defaultImageDpi w14:val="330"/>
  <w15:docId w15:val="{C15836B1-58FD-4C67-9C23-056B227F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8" w:qFormat="1"/>
    <w:lsdException w:name="heading 2" w:semiHidden="1" w:uiPriority="8" w:unhideWhenUsed="1" w:qFormat="1"/>
    <w:lsdException w:name="heading 3" w:semiHidden="1" w:uiPriority="8" w:unhideWhenUsed="1" w:qFormat="1"/>
    <w:lsdException w:name="heading 4" w:semiHidden="1" w:uiPriority="8" w:unhideWhenUsed="1" w:qFormat="1"/>
    <w:lsdException w:name="heading 5" w:semiHidden="1" w:uiPriority="8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153D"/>
  </w:style>
  <w:style w:type="paragraph" w:styleId="Nadpis1">
    <w:name w:val="heading 1"/>
    <w:basedOn w:val="Normln"/>
    <w:next w:val="Normln"/>
    <w:link w:val="Nadpis1Char"/>
    <w:uiPriority w:val="8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8"/>
    <w:unhideWhenUsed/>
    <w:qFormat/>
    <w:rsid w:val="000F7154"/>
    <w:pPr>
      <w:keepNext/>
      <w:keepLines/>
      <w:numPr>
        <w:numId w:val="5"/>
      </w:numPr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8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8"/>
    <w:unhideWhenUsed/>
    <w:qFormat/>
    <w:rsid w:val="006770AA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Nadpis5">
    <w:name w:val="heading 5"/>
    <w:basedOn w:val="Normln"/>
    <w:next w:val="Normln"/>
    <w:link w:val="Nadpis5Char"/>
    <w:uiPriority w:val="8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8"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8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8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8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8"/>
    <w:rsid w:val="000F715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8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8"/>
    <w:rsid w:val="006770AA"/>
    <w:rPr>
      <w:rFonts w:asciiTheme="majorHAnsi" w:eastAsiaTheme="majorEastAsia" w:hAnsiTheme="majorHAnsi" w:cstheme="majorBidi"/>
      <w:b/>
      <w:i/>
      <w:iCs/>
    </w:rPr>
  </w:style>
  <w:style w:type="character" w:customStyle="1" w:styleId="Nadpis5Char">
    <w:name w:val="Nadpis 5 Char"/>
    <w:basedOn w:val="Standardnpsmoodstavce"/>
    <w:link w:val="Nadpis5"/>
    <w:uiPriority w:val="8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5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240E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0E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0E4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0E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0E4E"/>
    <w:rPr>
      <w:b/>
      <w:bCs/>
      <w:sz w:val="20"/>
      <w:szCs w:val="20"/>
    </w:rPr>
  </w:style>
  <w:style w:type="table" w:styleId="Svtltabulkasmkou1">
    <w:name w:val="Grid Table 1 Light"/>
    <w:basedOn w:val="Normlntabulka"/>
    <w:uiPriority w:val="46"/>
    <w:rsid w:val="00121AD0"/>
    <w:pPr>
      <w:spacing w:after="0" w:line="240" w:lineRule="auto"/>
    </w:pPr>
    <w:rPr>
      <w:rFonts w:ascii="Verdana" w:eastAsiaTheme="minorHAnsi" w:hAnsi="Verdana"/>
      <w:sz w:val="20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uksa\David\Administrativa\&#352;ablony%20-%20dopisy,%20vizitky%20atd\20190201%20korpor&#225;tn&#237;%20identita\administrativn&#237;%20dopis\Administrativ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C9C25D5707554FA354B32C809EBB4C" ma:contentTypeVersion="14" ma:contentTypeDescription="Vytvoří nový dokument" ma:contentTypeScope="" ma:versionID="7601d3d115b8552bbc130d6c574153ca">
  <xsd:schema xmlns:xsd="http://www.w3.org/2001/XMLSchema" xmlns:xs="http://www.w3.org/2001/XMLSchema" xmlns:p="http://schemas.microsoft.com/office/2006/metadata/properties" xmlns:ns3="352ce92f-50f3-4253-9fad-b6e5ea204dd5" xmlns:ns4="69365a4e-5cc1-45d8-b5f0-9df5c3b03723" targetNamespace="http://schemas.microsoft.com/office/2006/metadata/properties" ma:root="true" ma:fieldsID="43c39c1aef2e6aa602026b68f825d047" ns3:_="" ns4:_="">
    <xsd:import namespace="352ce92f-50f3-4253-9fad-b6e5ea204dd5"/>
    <xsd:import namespace="69365a4e-5cc1-45d8-b5f0-9df5c3b037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ce92f-50f3-4253-9fad-b6e5ea204d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65a4e-5cc1-45d8-b5f0-9df5c3b0372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352ce92f-50f3-4253-9fad-b6e5ea204dd5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69365a4e-5cc1-45d8-b5f0-9df5c3b0372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1AC96C9-9A46-40B6-9DC1-B6E377CCC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ce92f-50f3-4253-9fad-b6e5ea204dd5"/>
    <ds:schemaRef ds:uri="69365a4e-5cc1-45d8-b5f0-9df5c3b037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E9D039-26EA-4C4D-A948-0223BEFA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Administrativní dopis.dotx</Template>
  <TotalTime>44</TotalTime>
  <Pages>5</Pages>
  <Words>1572</Words>
  <Characters>9279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Fuksa David, Ing.</dc:creator>
  <cp:keywords/>
  <dc:description/>
  <cp:lastModifiedBy>Merta Jiří, Ing.</cp:lastModifiedBy>
  <cp:revision>6</cp:revision>
  <cp:lastPrinted>2021-09-24T11:03:00Z</cp:lastPrinted>
  <dcterms:created xsi:type="dcterms:W3CDTF">2022-05-25T13:05:00Z</dcterms:created>
  <dcterms:modified xsi:type="dcterms:W3CDTF">2022-05-26T13:29:00Z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0x0101004AC9C25D5707554FA354B32C809EBB4C</vt:lpwstr>
  </property>
</Properties>
</file>